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48C" w:rsidRDefault="00A7448C" w:rsidP="009A426A">
      <w:pPr>
        <w:spacing w:line="276" w:lineRule="auto"/>
        <w:ind w:left="4248" w:firstLine="708"/>
        <w:rPr>
          <w:lang w:val="bg-BG"/>
        </w:rPr>
      </w:pPr>
    </w:p>
    <w:p w:rsidR="009A426A" w:rsidRPr="00207055" w:rsidRDefault="009A426A" w:rsidP="009A426A">
      <w:pPr>
        <w:spacing w:line="276" w:lineRule="auto"/>
        <w:ind w:left="4248" w:firstLine="708"/>
        <w:rPr>
          <w:lang w:val="bg-BG"/>
        </w:rPr>
      </w:pPr>
      <w:r>
        <w:rPr>
          <w:lang w:val="bg-BG"/>
        </w:rPr>
        <w:t>ОДОБРЯВАМ:</w:t>
      </w:r>
    </w:p>
    <w:p w:rsidR="009A426A" w:rsidRDefault="009A426A" w:rsidP="009A426A">
      <w:pPr>
        <w:spacing w:line="276" w:lineRule="auto"/>
        <w:ind w:left="4956" w:firstLine="708"/>
        <w:rPr>
          <w:lang w:val="bg-BG"/>
        </w:rPr>
      </w:pPr>
      <w:r>
        <w:rPr>
          <w:lang w:val="bg-BG"/>
        </w:rPr>
        <w:t>п</w:t>
      </w:r>
      <w:r w:rsidRPr="00207055">
        <w:rPr>
          <w:lang w:val="bg-BG"/>
        </w:rPr>
        <w:t>роф. Райчо Иларионов</w:t>
      </w:r>
    </w:p>
    <w:p w:rsidR="009A426A" w:rsidRPr="00207055" w:rsidRDefault="009A426A" w:rsidP="009A426A">
      <w:pPr>
        <w:spacing w:line="276" w:lineRule="auto"/>
        <w:ind w:left="4956" w:firstLine="708"/>
        <w:rPr>
          <w:lang w:val="bg-BG"/>
        </w:rPr>
      </w:pPr>
      <w:r w:rsidRPr="00207055">
        <w:rPr>
          <w:lang w:val="bg-BG"/>
        </w:rPr>
        <w:t>Ректор на ТУ Габрово</w:t>
      </w:r>
    </w:p>
    <w:p w:rsidR="009A426A" w:rsidRDefault="009A426A" w:rsidP="009A426A">
      <w:pPr>
        <w:spacing w:line="276" w:lineRule="auto"/>
        <w:jc w:val="center"/>
        <w:rPr>
          <w:sz w:val="28"/>
          <w:szCs w:val="28"/>
          <w:lang w:val="bg-BG"/>
        </w:rPr>
      </w:pPr>
    </w:p>
    <w:p w:rsidR="002813A8" w:rsidRDefault="00911B4A" w:rsidP="00911B4A">
      <w:pPr>
        <w:spacing w:line="240" w:lineRule="auto"/>
        <w:jc w:val="center"/>
        <w:rPr>
          <w:b/>
          <w:bCs/>
          <w:caps/>
          <w:lang w:val="bg-BG"/>
        </w:rPr>
      </w:pPr>
      <w:r>
        <w:rPr>
          <w:b/>
          <w:bCs/>
          <w:caps/>
          <w:lang w:val="bg-BG"/>
        </w:rPr>
        <w:t>Техническ</w:t>
      </w:r>
      <w:r w:rsidR="002813A8">
        <w:rPr>
          <w:b/>
          <w:bCs/>
          <w:caps/>
          <w:lang w:val="bg-BG"/>
        </w:rPr>
        <w:t>И СПЕЦИФИКАЦИИ</w:t>
      </w:r>
    </w:p>
    <w:p w:rsidR="00517A31" w:rsidRDefault="00517A31" w:rsidP="00911B4A">
      <w:pPr>
        <w:spacing w:line="240" w:lineRule="auto"/>
        <w:jc w:val="center"/>
        <w:rPr>
          <w:b/>
          <w:bCs/>
          <w:caps/>
          <w:lang w:val="bg-BG"/>
        </w:rPr>
      </w:pPr>
    </w:p>
    <w:p w:rsidR="00911B4A" w:rsidRPr="00A7448C" w:rsidRDefault="00911B4A" w:rsidP="00A7448C">
      <w:pPr>
        <w:spacing w:line="240" w:lineRule="auto"/>
        <w:jc w:val="center"/>
        <w:rPr>
          <w:bCs/>
          <w:caps/>
          <w:lang w:val="bg-BG"/>
        </w:rPr>
      </w:pPr>
      <w:r w:rsidRPr="00A7448C">
        <w:rPr>
          <w:bCs/>
          <w:caps/>
          <w:lang w:val="bg-BG"/>
        </w:rPr>
        <w:t>за изпълнение на</w:t>
      </w:r>
    </w:p>
    <w:p w:rsidR="00A7448C" w:rsidRPr="00A7448C" w:rsidRDefault="00517A31" w:rsidP="00A7448C">
      <w:pPr>
        <w:spacing w:after="0" w:line="240" w:lineRule="auto"/>
        <w:jc w:val="center"/>
        <w:rPr>
          <w:bCs/>
          <w:sz w:val="28"/>
          <w:szCs w:val="28"/>
        </w:rPr>
      </w:pPr>
      <w:r w:rsidRPr="00A7448C">
        <w:rPr>
          <w:bCs/>
          <w:sz w:val="28"/>
          <w:szCs w:val="28"/>
        </w:rPr>
        <w:t>ИНЖЕНЕРИНГ</w:t>
      </w:r>
      <w:r w:rsidR="00A7448C">
        <w:rPr>
          <w:bCs/>
          <w:sz w:val="28"/>
          <w:szCs w:val="28"/>
          <w:lang w:val="bg-BG"/>
        </w:rPr>
        <w:t xml:space="preserve"> - </w:t>
      </w:r>
      <w:r w:rsidRPr="00A7448C">
        <w:rPr>
          <w:bCs/>
          <w:sz w:val="28"/>
          <w:szCs w:val="28"/>
        </w:rPr>
        <w:t>ПРОЕКТИРА</w:t>
      </w:r>
      <w:bookmarkStart w:id="0" w:name="_GoBack"/>
      <w:bookmarkEnd w:id="0"/>
      <w:r w:rsidRPr="00A7448C">
        <w:rPr>
          <w:bCs/>
          <w:sz w:val="28"/>
          <w:szCs w:val="28"/>
        </w:rPr>
        <w:t>НЕ, ЗАЕДНО С АВТОРСКИ НАДЗОР И СТРОИТЕЛСТВО</w:t>
      </w:r>
    </w:p>
    <w:p w:rsidR="00911B4A" w:rsidRPr="00A7448C" w:rsidRDefault="00517A31" w:rsidP="00A7448C">
      <w:pPr>
        <w:spacing w:before="240" w:after="0" w:line="240" w:lineRule="auto"/>
        <w:jc w:val="center"/>
        <w:rPr>
          <w:bCs/>
          <w:caps/>
          <w:lang w:val="bg-BG"/>
        </w:rPr>
      </w:pPr>
      <w:r w:rsidRPr="00A7448C">
        <w:rPr>
          <w:bCs/>
        </w:rPr>
        <w:t>НА ОБЕКТ</w:t>
      </w:r>
      <w:r w:rsidR="00911B4A" w:rsidRPr="00A7448C">
        <w:rPr>
          <w:bCs/>
          <w:caps/>
          <w:lang w:val="bg-BG"/>
        </w:rPr>
        <w:t>:</w:t>
      </w:r>
    </w:p>
    <w:p w:rsidR="00517A31" w:rsidRPr="00A515DF" w:rsidRDefault="007E1528" w:rsidP="00A7448C">
      <w:pPr>
        <w:spacing w:before="240"/>
        <w:jc w:val="center"/>
        <w:rPr>
          <w:b/>
          <w:lang w:val="ru-RU"/>
        </w:rPr>
      </w:pPr>
      <w:r w:rsidRPr="00112600">
        <w:rPr>
          <w:bCs/>
          <w:kern w:val="28"/>
          <w:lang w:val="bg-BG"/>
        </w:rPr>
        <w:t>ПРЕУСТРОЙСТВО НА СЪЩЕСТВУВАЩА СГРАДА (ВИЛА №1) В НАУЧНО-ИЗСЛЕДОВАТЕЛСКИ КОМПЛЕКС НА ТЕХНИЧЕСКИ УНИВЕРСИТЕТ, ГАБРОВО</w:t>
      </w:r>
    </w:p>
    <w:p w:rsidR="00A7448C" w:rsidRDefault="00A7448C" w:rsidP="00021AA3">
      <w:pPr>
        <w:suppressAutoHyphens/>
        <w:snapToGrid w:val="0"/>
        <w:spacing w:after="120"/>
        <w:rPr>
          <w:b/>
          <w:bCs/>
        </w:rPr>
      </w:pPr>
    </w:p>
    <w:p w:rsidR="002813A8" w:rsidRPr="00D7030F" w:rsidRDefault="002813A8" w:rsidP="00021AA3">
      <w:pPr>
        <w:suppressAutoHyphens/>
        <w:snapToGrid w:val="0"/>
        <w:spacing w:after="120"/>
        <w:rPr>
          <w:b/>
          <w:bCs/>
          <w:i/>
          <w:iCs/>
        </w:rPr>
      </w:pPr>
      <w:r w:rsidRPr="00D7030F">
        <w:rPr>
          <w:b/>
          <w:bCs/>
        </w:rPr>
        <w:t xml:space="preserve">ДОПУСТИМИ РАЗХОДИ </w:t>
      </w:r>
    </w:p>
    <w:p w:rsidR="002813A8" w:rsidRPr="002813A8" w:rsidRDefault="002813A8" w:rsidP="00021AA3">
      <w:pPr>
        <w:spacing w:line="240" w:lineRule="auto"/>
        <w:jc w:val="both"/>
        <w:rPr>
          <w:lang w:val="bg-BG"/>
        </w:rPr>
      </w:pPr>
      <w:r w:rsidRPr="002813A8">
        <w:rPr>
          <w:lang w:val="bg-BG"/>
        </w:rPr>
        <w:t>В рамките на проекта се включват следните разходи, които изпълнителят ще направи за периода на изпълнение на поръчката:</w:t>
      </w:r>
    </w:p>
    <w:p w:rsidR="002813A8" w:rsidRPr="002813A8" w:rsidRDefault="002813A8" w:rsidP="008A47E2">
      <w:pPr>
        <w:pStyle w:val="ListParagraph"/>
        <w:numPr>
          <w:ilvl w:val="0"/>
          <w:numId w:val="9"/>
        </w:numPr>
        <w:spacing w:after="0" w:line="240" w:lineRule="auto"/>
        <w:jc w:val="both"/>
        <w:rPr>
          <w:lang w:val="bg-BG"/>
        </w:rPr>
      </w:pPr>
      <w:r w:rsidRPr="002813A8">
        <w:rPr>
          <w:lang w:val="bg-BG"/>
        </w:rPr>
        <w:t xml:space="preserve">разходи, свързани </w:t>
      </w:r>
      <w:r w:rsidR="00884BAF">
        <w:rPr>
          <w:lang w:val="bg-BG"/>
        </w:rPr>
        <w:t xml:space="preserve">с </w:t>
      </w:r>
      <w:r w:rsidR="007E1528">
        <w:rPr>
          <w:lang w:val="bg-BG"/>
        </w:rPr>
        <w:t>изготвяне на Инвестиционен Проект във фаза Работен проект</w:t>
      </w:r>
      <w:r w:rsidRPr="002813A8">
        <w:rPr>
          <w:lang w:val="bg-BG"/>
        </w:rPr>
        <w:t xml:space="preserve">; </w:t>
      </w:r>
    </w:p>
    <w:p w:rsidR="002813A8" w:rsidRPr="002813A8" w:rsidRDefault="002813A8" w:rsidP="008A47E2">
      <w:pPr>
        <w:pStyle w:val="ListParagraph"/>
        <w:numPr>
          <w:ilvl w:val="0"/>
          <w:numId w:val="9"/>
        </w:numPr>
        <w:spacing w:after="0" w:line="240" w:lineRule="auto"/>
        <w:jc w:val="both"/>
        <w:rPr>
          <w:lang w:val="bg-BG"/>
        </w:rPr>
      </w:pPr>
      <w:r w:rsidRPr="002813A8">
        <w:rPr>
          <w:lang w:val="bg-BG"/>
        </w:rPr>
        <w:t>разходи за авторски надзор;</w:t>
      </w:r>
    </w:p>
    <w:p w:rsidR="002813A8" w:rsidRDefault="002813A8" w:rsidP="008A47E2">
      <w:pPr>
        <w:pStyle w:val="ListParagraph"/>
        <w:numPr>
          <w:ilvl w:val="0"/>
          <w:numId w:val="9"/>
        </w:numPr>
        <w:spacing w:after="0" w:line="240" w:lineRule="auto"/>
        <w:jc w:val="both"/>
        <w:rPr>
          <w:lang w:val="bg-BG"/>
        </w:rPr>
      </w:pPr>
      <w:r w:rsidRPr="002813A8">
        <w:rPr>
          <w:lang w:val="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7E1528">
        <w:rPr>
          <w:lang w:val="bg-BG"/>
        </w:rPr>
        <w:t>, без тези които са задължение на Възложителя</w:t>
      </w:r>
      <w:r w:rsidRPr="002813A8">
        <w:rPr>
          <w:lang w:val="bg-BG"/>
        </w:rPr>
        <w:t>;</w:t>
      </w:r>
    </w:p>
    <w:p w:rsidR="007E1528" w:rsidRPr="00A01B74" w:rsidRDefault="007E1528" w:rsidP="008A47E2">
      <w:pPr>
        <w:pStyle w:val="ListParagraph"/>
        <w:numPr>
          <w:ilvl w:val="0"/>
          <w:numId w:val="9"/>
        </w:numPr>
        <w:spacing w:after="0" w:line="240" w:lineRule="auto"/>
        <w:jc w:val="both"/>
        <w:rPr>
          <w:lang w:val="bg-BG"/>
        </w:rPr>
      </w:pPr>
      <w:r w:rsidRPr="00A01B74">
        <w:rPr>
          <w:lang w:val="bg-BG"/>
        </w:rPr>
        <w:t>разходи за СМР</w:t>
      </w:r>
      <w:r w:rsidR="00884BAF" w:rsidRPr="00A01B74">
        <w:t xml:space="preserve"> </w:t>
      </w:r>
      <w:r w:rsidR="00884BAF" w:rsidRPr="00A01B74">
        <w:rPr>
          <w:lang w:val="bg-BG"/>
        </w:rPr>
        <w:t>с включени всички съпътстващи дейности и консумативи</w:t>
      </w:r>
      <w:r w:rsidRPr="00A01B74">
        <w:rPr>
          <w:lang w:val="bg-BG"/>
        </w:rPr>
        <w:t xml:space="preserve">; </w:t>
      </w:r>
    </w:p>
    <w:p w:rsidR="002813A8" w:rsidRPr="002813A8" w:rsidRDefault="002813A8" w:rsidP="008A47E2">
      <w:pPr>
        <w:pStyle w:val="ListParagraph"/>
        <w:numPr>
          <w:ilvl w:val="0"/>
          <w:numId w:val="9"/>
        </w:numPr>
        <w:spacing w:after="0" w:line="240" w:lineRule="auto"/>
        <w:jc w:val="both"/>
        <w:rPr>
          <w:lang w:val="bg-BG"/>
        </w:rPr>
      </w:pPr>
      <w:r w:rsidRPr="002813A8">
        <w:rPr>
          <w:lang w:val="bg-BG"/>
        </w:rPr>
        <w:t>разходи, свързани с въвеждането на обекта в експлоатация</w:t>
      </w:r>
      <w:r w:rsidR="007E1528">
        <w:rPr>
          <w:lang w:val="bg-BG"/>
        </w:rPr>
        <w:t>, без тези които са задължение на Възложителя</w:t>
      </w:r>
      <w:r w:rsidR="007E1528" w:rsidRPr="002813A8">
        <w:rPr>
          <w:lang w:val="bg-BG"/>
        </w:rPr>
        <w:t>;</w:t>
      </w:r>
      <w:r w:rsidRPr="002813A8">
        <w:rPr>
          <w:lang w:val="bg-BG"/>
        </w:rPr>
        <w:t>.</w:t>
      </w:r>
    </w:p>
    <w:p w:rsidR="002813A8" w:rsidRPr="002813A8" w:rsidRDefault="00021AA3" w:rsidP="00021AA3">
      <w:pPr>
        <w:spacing w:before="240" w:line="240" w:lineRule="auto"/>
        <w:jc w:val="both"/>
        <w:rPr>
          <w:b/>
          <w:lang w:val="bg-BG"/>
        </w:rPr>
      </w:pPr>
      <w:r w:rsidRPr="002813A8">
        <w:rPr>
          <w:b/>
          <w:lang w:val="bg-BG"/>
        </w:rPr>
        <w:t xml:space="preserve">НЕДОПУСТИМИ РАЗХОДИ </w:t>
      </w:r>
    </w:p>
    <w:p w:rsidR="002813A8" w:rsidRPr="002813A8" w:rsidRDefault="002813A8" w:rsidP="008A47E2">
      <w:pPr>
        <w:pStyle w:val="ListParagraph"/>
        <w:numPr>
          <w:ilvl w:val="0"/>
          <w:numId w:val="10"/>
        </w:numPr>
        <w:spacing w:after="0" w:line="240" w:lineRule="auto"/>
        <w:jc w:val="both"/>
        <w:rPr>
          <w:lang w:val="bg-BG"/>
        </w:rPr>
      </w:pPr>
      <w:r w:rsidRPr="002813A8">
        <w:rPr>
          <w:lang w:val="bg-BG"/>
        </w:rPr>
        <w:t>Всички разходи извън посочените като допустими</w:t>
      </w:r>
      <w:r w:rsidR="00A7448C">
        <w:rPr>
          <w:lang w:val="bg-BG"/>
        </w:rPr>
        <w:t>;</w:t>
      </w:r>
    </w:p>
    <w:p w:rsidR="002813A8" w:rsidRDefault="002813A8" w:rsidP="008A47E2">
      <w:pPr>
        <w:pStyle w:val="ListParagraph"/>
        <w:numPr>
          <w:ilvl w:val="0"/>
          <w:numId w:val="10"/>
        </w:numPr>
        <w:spacing w:after="0" w:line="240" w:lineRule="auto"/>
        <w:jc w:val="both"/>
        <w:rPr>
          <w:lang w:val="bg-BG"/>
        </w:rPr>
      </w:pPr>
      <w:r w:rsidRPr="002813A8">
        <w:rPr>
          <w:lang w:val="bg-BG"/>
        </w:rPr>
        <w:t>Всички разходи за дейности, които не са посочени в Техническото задание за проектиране</w:t>
      </w:r>
      <w:r w:rsidR="00A7448C">
        <w:rPr>
          <w:lang w:val="bg-BG"/>
        </w:rPr>
        <w:t>;</w:t>
      </w:r>
    </w:p>
    <w:p w:rsidR="00790F6B" w:rsidRPr="00EA324F" w:rsidRDefault="00790F6B" w:rsidP="008A47E2">
      <w:pPr>
        <w:pStyle w:val="ListParagraph"/>
        <w:numPr>
          <w:ilvl w:val="0"/>
          <w:numId w:val="10"/>
        </w:numPr>
        <w:spacing w:after="0" w:line="240" w:lineRule="auto"/>
        <w:jc w:val="both"/>
        <w:rPr>
          <w:lang w:val="bg-BG"/>
        </w:rPr>
      </w:pPr>
      <w:r w:rsidRPr="00EA324F">
        <w:rPr>
          <w:lang w:val="bg-BG"/>
        </w:rPr>
        <w:t>Не се допускат непредвидени разходи.</w:t>
      </w:r>
    </w:p>
    <w:p w:rsidR="009128EE" w:rsidRPr="009128EE" w:rsidRDefault="009128EE" w:rsidP="008A47E2">
      <w:pPr>
        <w:pStyle w:val="ListParagraph"/>
        <w:numPr>
          <w:ilvl w:val="0"/>
          <w:numId w:val="8"/>
        </w:numPr>
        <w:spacing w:before="240" w:line="240" w:lineRule="auto"/>
        <w:ind w:left="567" w:hanging="425"/>
        <w:jc w:val="both"/>
        <w:rPr>
          <w:b/>
          <w:bCs/>
          <w:caps/>
          <w:lang w:val="bg-BG"/>
        </w:rPr>
      </w:pPr>
      <w:r w:rsidRPr="009128EE">
        <w:rPr>
          <w:b/>
          <w:bCs/>
          <w:spacing w:val="3"/>
          <w:lang w:val="bg-BG"/>
        </w:rPr>
        <w:t xml:space="preserve">ОСНОВАНИЕ И ЦЕЛ </w:t>
      </w:r>
    </w:p>
    <w:p w:rsidR="00543B94" w:rsidRDefault="009128EE" w:rsidP="009128EE">
      <w:pPr>
        <w:spacing w:before="100" w:beforeAutospacing="1" w:after="100" w:afterAutospacing="1" w:line="276" w:lineRule="auto"/>
        <w:jc w:val="both"/>
        <w:rPr>
          <w:bCs/>
          <w:spacing w:val="3"/>
          <w:lang w:val="bg-BG"/>
        </w:rPr>
      </w:pPr>
      <w:r w:rsidRPr="009128EE">
        <w:rPr>
          <w:bCs/>
          <w:spacing w:val="3"/>
          <w:lang w:val="bg-BG"/>
        </w:rPr>
        <w:t xml:space="preserve">Възлагането на проект за ПРЕУСТРОЙСТВО НА СЪЩЕСТВУВАЩА СГРАДА „ВИЛА №1“ В </w:t>
      </w:r>
      <w:r w:rsidRPr="00112600">
        <w:t>НАУЧНО-ИЗСЛЕДОВАТЕЛСКИ КОМПЛЕКС НА ТЕХНИЧЕСКИ УНИВЕРСИТЕТ ГАБРОВО</w:t>
      </w:r>
      <w:r w:rsidRPr="009128EE">
        <w:rPr>
          <w:bCs/>
          <w:spacing w:val="3"/>
          <w:lang w:val="bg-BG"/>
        </w:rPr>
        <w:t xml:space="preserve">, </w:t>
      </w:r>
      <w:r w:rsidR="00543B94">
        <w:rPr>
          <w:bCs/>
          <w:spacing w:val="3"/>
          <w:lang w:val="bg-BG"/>
        </w:rPr>
        <w:t xml:space="preserve">разделен </w:t>
      </w:r>
      <w:r w:rsidR="00543B94" w:rsidRPr="00A15B6E">
        <w:rPr>
          <w:bCs/>
          <w:spacing w:val="3"/>
          <w:lang w:val="bg-BG"/>
        </w:rPr>
        <w:t xml:space="preserve">съобразно тяхното отделно финансиране, </w:t>
      </w:r>
      <w:r w:rsidR="00543B94">
        <w:rPr>
          <w:bCs/>
          <w:spacing w:val="3"/>
          <w:lang w:val="bg-BG"/>
        </w:rPr>
        <w:t>на</w:t>
      </w:r>
      <w:r w:rsidR="00543B94" w:rsidRPr="00A15B6E">
        <w:rPr>
          <w:bCs/>
          <w:spacing w:val="3"/>
          <w:lang w:val="bg-BG"/>
        </w:rPr>
        <w:t xml:space="preserve"> следните три обекта:</w:t>
      </w:r>
    </w:p>
    <w:p w:rsidR="00635261" w:rsidRPr="00635261" w:rsidRDefault="00635261" w:rsidP="00635261">
      <w:pPr>
        <w:pStyle w:val="ListParagraph"/>
        <w:numPr>
          <w:ilvl w:val="0"/>
          <w:numId w:val="21"/>
        </w:numPr>
        <w:shd w:val="clear" w:color="auto" w:fill="FFFFFF"/>
        <w:spacing w:after="150"/>
        <w:jc w:val="both"/>
        <w:rPr>
          <w:bCs/>
          <w:lang w:val="bg-BG"/>
        </w:rPr>
      </w:pPr>
      <w:r w:rsidRPr="00635261">
        <w:rPr>
          <w:b/>
          <w:bCs/>
          <w:i/>
          <w:spacing w:val="3"/>
          <w:lang w:val="bg-BG"/>
        </w:rPr>
        <w:lastRenderedPageBreak/>
        <w:t>Обект №1: „Национален център по мехатроника и чисти технологии”</w:t>
      </w:r>
      <w:r w:rsidRPr="00635261">
        <w:rPr>
          <w:bCs/>
          <w:spacing w:val="3"/>
          <w:lang w:val="bg-BG"/>
        </w:rPr>
        <w:t>, финансиран по проект</w:t>
      </w:r>
      <w:r w:rsidRPr="00635261">
        <w:rPr>
          <w:bCs/>
        </w:rPr>
        <w:t xml:space="preserve"> BG05M2OP001-1.001-0008 „Национален център по мехатроника и чисти технологии“</w:t>
      </w:r>
      <w:r w:rsidRPr="00635261">
        <w:rPr>
          <w:bCs/>
          <w:lang w:val="bg-BG"/>
        </w:rPr>
        <w:t>,</w:t>
      </w:r>
      <w:r w:rsidRPr="00635261">
        <w:rPr>
          <w:bCs/>
        </w:rPr>
        <w:t xml:space="preserve"> Процедура „Изграждане и развитие на центрове за върхови постижения“</w:t>
      </w:r>
      <w:r w:rsidRPr="00635261">
        <w:rPr>
          <w:bCs/>
          <w:lang w:val="bg-BG"/>
        </w:rPr>
        <w:t xml:space="preserve">, </w:t>
      </w:r>
      <w:r w:rsidRPr="00635261">
        <w:rPr>
          <w:bCs/>
        </w:rPr>
        <w:t>Компонент „Мехатроника и чисти технологии“</w:t>
      </w:r>
      <w:r w:rsidRPr="00635261">
        <w:rPr>
          <w:bCs/>
          <w:lang w:val="bg-BG"/>
        </w:rPr>
        <w:t xml:space="preserve">. </w:t>
      </w:r>
      <w:r w:rsidRPr="00635261">
        <w:rPr>
          <w:bCs/>
          <w:iCs/>
        </w:rPr>
        <w:t>Средствата за финансиране на проекта са осигурени по Приоритетна ос 1 „Научни изследвания и технологично развитие“ на Оперативна програма „Наука и образование за интелигентен растеж“, съфинансирана от Европейския фонд за регионално развитие.</w:t>
      </w:r>
    </w:p>
    <w:p w:rsidR="00635261" w:rsidRPr="00635261" w:rsidRDefault="00635261" w:rsidP="00635261">
      <w:pPr>
        <w:pStyle w:val="ListParagraph"/>
        <w:numPr>
          <w:ilvl w:val="0"/>
          <w:numId w:val="21"/>
        </w:numPr>
        <w:shd w:val="clear" w:color="auto" w:fill="FFFFFF"/>
        <w:spacing w:after="150"/>
        <w:jc w:val="both"/>
        <w:rPr>
          <w:bCs/>
          <w:lang w:val="bg-BG"/>
        </w:rPr>
      </w:pPr>
      <w:r w:rsidRPr="00635261">
        <w:rPr>
          <w:b/>
          <w:bCs/>
          <w:i/>
          <w:spacing w:val="3"/>
          <w:lang w:val="bg-BG"/>
        </w:rPr>
        <w:t>Обект №2: „Квантова комуникация, интелигентни системи за сигурност и управление на риска</w:t>
      </w:r>
      <w:r w:rsidR="001A311E">
        <w:rPr>
          <w:b/>
          <w:bCs/>
          <w:i/>
          <w:spacing w:val="3"/>
          <w:lang w:val="bg-BG"/>
        </w:rPr>
        <w:t>”</w:t>
      </w:r>
      <w:r w:rsidR="001A311E" w:rsidRPr="001A311E">
        <w:rPr>
          <w:bCs/>
          <w:spacing w:val="3"/>
          <w:lang w:val="bg-BG"/>
        </w:rPr>
        <w:t>,</w:t>
      </w:r>
      <w:r w:rsidRPr="00635261">
        <w:rPr>
          <w:b/>
          <w:bCs/>
          <w:spacing w:val="3"/>
          <w:lang w:val="bg-BG"/>
        </w:rPr>
        <w:t xml:space="preserve"> </w:t>
      </w:r>
      <w:r w:rsidRPr="00635261">
        <w:rPr>
          <w:bCs/>
          <w:spacing w:val="3"/>
          <w:lang w:val="bg-BG"/>
        </w:rPr>
        <w:t>финансиран по п</w:t>
      </w:r>
      <w:r w:rsidRPr="00635261">
        <w:rPr>
          <w:bCs/>
        </w:rPr>
        <w:t>роект</w:t>
      </w:r>
      <w:r w:rsidRPr="00635261">
        <w:rPr>
          <w:rFonts w:ascii="Open Sans" w:hAnsi="Open Sans"/>
          <w:bCs/>
        </w:rPr>
        <w:t xml:space="preserve"> </w:t>
      </w:r>
      <w:r w:rsidRPr="00635261">
        <w:rPr>
          <w:bCs/>
        </w:rPr>
        <w:t>BG05M2OP001-1.002-0006 “Квантова комуникация, интелигентни системи за сигурност и управление на риска” (Quasar)”</w:t>
      </w:r>
      <w:r w:rsidRPr="00635261">
        <w:rPr>
          <w:bCs/>
          <w:lang w:val="bg-BG"/>
        </w:rPr>
        <w:t xml:space="preserve">, </w:t>
      </w:r>
      <w:r w:rsidRPr="00635261">
        <w:rPr>
          <w:bCs/>
        </w:rPr>
        <w:t>Грантова схема: BG05M2OP001-1.002 „Изграждане и развитие на центрове за компетентност“,</w:t>
      </w:r>
      <w:r w:rsidRPr="00635261">
        <w:rPr>
          <w:bCs/>
          <w:lang w:val="bg-BG"/>
        </w:rPr>
        <w:t xml:space="preserve"> </w:t>
      </w:r>
      <w:r w:rsidRPr="00635261">
        <w:rPr>
          <w:bCs/>
        </w:rPr>
        <w:t>финансирана по оперативна програма “Наука и образование за интелигентен растеж” 2014-2020 г.</w:t>
      </w:r>
      <w:r w:rsidRPr="00635261">
        <w:rPr>
          <w:bCs/>
          <w:lang w:val="bg-BG"/>
        </w:rPr>
        <w:t xml:space="preserve">, </w:t>
      </w:r>
      <w:r w:rsidRPr="00635261">
        <w:rPr>
          <w:bCs/>
        </w:rPr>
        <w:t>Компонент: „Информатика и информационни и комуникационни технологии“</w:t>
      </w:r>
    </w:p>
    <w:p w:rsidR="00635261" w:rsidRPr="00635261" w:rsidRDefault="00635261" w:rsidP="00635261">
      <w:pPr>
        <w:pStyle w:val="ListParagraph"/>
        <w:numPr>
          <w:ilvl w:val="0"/>
          <w:numId w:val="21"/>
        </w:numPr>
        <w:shd w:val="clear" w:color="auto" w:fill="FFFFFF"/>
        <w:spacing w:after="150"/>
        <w:jc w:val="both"/>
        <w:rPr>
          <w:b/>
          <w:bCs/>
          <w:lang w:val="bg-BG"/>
        </w:rPr>
      </w:pPr>
      <w:r w:rsidRPr="00635261">
        <w:rPr>
          <w:b/>
          <w:bCs/>
          <w:i/>
          <w:spacing w:val="3"/>
          <w:lang w:val="bg-BG"/>
        </w:rPr>
        <w:t>Обект №3: „Научно-изследователски комплекс – лаборатории, зали, складове”</w:t>
      </w:r>
      <w:r>
        <w:rPr>
          <w:bCs/>
          <w:i/>
          <w:spacing w:val="3"/>
          <w:lang w:val="bg-BG"/>
        </w:rPr>
        <w:t xml:space="preserve">, </w:t>
      </w:r>
      <w:r w:rsidRPr="001A311E">
        <w:rPr>
          <w:bCs/>
          <w:spacing w:val="3"/>
          <w:lang w:val="bg-BG"/>
        </w:rPr>
        <w:t>финансиран от бюджета на Технически университет - Габрово</w:t>
      </w:r>
    </w:p>
    <w:p w:rsidR="00325572" w:rsidRPr="009128EE" w:rsidRDefault="009128EE" w:rsidP="009128EE">
      <w:pPr>
        <w:spacing w:before="100" w:beforeAutospacing="1" w:after="100" w:afterAutospacing="1" w:line="276" w:lineRule="auto"/>
        <w:jc w:val="both"/>
        <w:rPr>
          <w:bCs/>
          <w:spacing w:val="3"/>
          <w:lang w:val="bg-BG"/>
        </w:rPr>
      </w:pPr>
      <w:r w:rsidRPr="009128EE">
        <w:rPr>
          <w:bCs/>
          <w:lang w:val="bg-BG"/>
        </w:rPr>
        <w:t>Целта е създаване на проектна документация</w:t>
      </w:r>
      <w:r w:rsidR="00AD67C3">
        <w:t xml:space="preserve"> </w:t>
      </w:r>
      <w:r w:rsidR="00AD67C3">
        <w:rPr>
          <w:lang w:val="bg-BG"/>
        </w:rPr>
        <w:t>и</w:t>
      </w:r>
      <w:r w:rsidRPr="009128EE">
        <w:rPr>
          <w:lang w:val="bg-BG"/>
        </w:rPr>
        <w:t xml:space="preserve"> изграждане на устойчиво функциониращ комплекс от центрове по компетентност и център за върхови постижения, в който трите страни на „триъгълника на знанието” – образование, научни изследвания и бизнес се намират в ефективно и динамично взаимодействие, основаващо се на споделени стратегии, силни и конкретни ангажименти и съвместни научни проекти и партньорство.</w:t>
      </w:r>
    </w:p>
    <w:p w:rsidR="00325572" w:rsidRPr="009128EE" w:rsidRDefault="00325572" w:rsidP="008A47E2">
      <w:pPr>
        <w:pStyle w:val="ListParagraph"/>
        <w:numPr>
          <w:ilvl w:val="0"/>
          <w:numId w:val="8"/>
        </w:numPr>
        <w:tabs>
          <w:tab w:val="left" w:pos="709"/>
        </w:tabs>
        <w:spacing w:line="240" w:lineRule="auto"/>
        <w:ind w:left="567" w:hanging="283"/>
        <w:jc w:val="both"/>
        <w:rPr>
          <w:lang w:val="bg-BG"/>
        </w:rPr>
      </w:pPr>
      <w:r w:rsidRPr="00450FBE">
        <w:rPr>
          <w:b/>
          <w:bCs/>
          <w:caps/>
          <w:lang w:val="bg-BG"/>
        </w:rPr>
        <w:t>обхват на проекта</w:t>
      </w:r>
    </w:p>
    <w:p w:rsidR="00E51410" w:rsidRDefault="009128EE" w:rsidP="00E51410">
      <w:pPr>
        <w:spacing w:after="200" w:line="276" w:lineRule="auto"/>
        <w:jc w:val="both"/>
        <w:rPr>
          <w:bCs/>
          <w:spacing w:val="3"/>
          <w:lang w:val="bg-BG"/>
        </w:rPr>
      </w:pPr>
      <w:r w:rsidRPr="009128EE">
        <w:rPr>
          <w:bCs/>
          <w:spacing w:val="3"/>
          <w:lang w:val="bg-BG"/>
        </w:rPr>
        <w:t xml:space="preserve">На базата на </w:t>
      </w:r>
      <w:r w:rsidR="009A426A">
        <w:rPr>
          <w:b/>
          <w:bCs/>
          <w:spacing w:val="3"/>
          <w:lang w:val="bg-BG"/>
        </w:rPr>
        <w:t>З</w:t>
      </w:r>
      <w:r w:rsidRPr="009A426A">
        <w:rPr>
          <w:b/>
          <w:bCs/>
          <w:spacing w:val="3"/>
          <w:lang w:val="bg-BG"/>
        </w:rPr>
        <w:t>адание за проектиране</w:t>
      </w:r>
      <w:r w:rsidRPr="009128EE">
        <w:rPr>
          <w:bCs/>
          <w:spacing w:val="3"/>
          <w:lang w:val="bg-BG"/>
        </w:rPr>
        <w:t xml:space="preserve">, архитектурно заснемане и предпроектно проучване да се изготви проект за ПРЕУСТРОЙСТВО  НА СЪЩЕСТВУВАЩАТА СГРАДА „ВИЛА №1“ В </w:t>
      </w:r>
      <w:r w:rsidRPr="00112600">
        <w:t>НАУЧНО-ИЗСЛЕДОВАТЕЛСКИ КОМПЛЕКС НА ТЕХНИЧЕСКИ УНИВЕРСИТЕТ ГАБРОВО</w:t>
      </w:r>
      <w:r w:rsidRPr="009128EE">
        <w:rPr>
          <w:bCs/>
          <w:spacing w:val="3"/>
          <w:lang w:val="bg-BG"/>
        </w:rPr>
        <w:t xml:space="preserve"> във фаза РАБОТЕН ПРОЕКТ по части: Архитектура; Конструкции; ОВК инсталации; Енергийна ефективност; Електроинсталации и електрозахранване; ВиК инсталации, водоснабдяване и отвеждане на отпадни води; Геодезия; ПБ; ПБЗ; Сметна документация. </w:t>
      </w:r>
    </w:p>
    <w:p w:rsidR="00A01B74" w:rsidRPr="00A15B6E" w:rsidRDefault="00E51410" w:rsidP="00A01B74">
      <w:pPr>
        <w:spacing w:after="200" w:line="276" w:lineRule="auto"/>
        <w:jc w:val="both"/>
        <w:rPr>
          <w:bCs/>
          <w:spacing w:val="3"/>
          <w:lang w:val="bg-BG"/>
        </w:rPr>
      </w:pPr>
      <w:r w:rsidRPr="00C03859">
        <w:rPr>
          <w:lang w:val="bg-BG"/>
        </w:rPr>
        <w:t>П</w:t>
      </w:r>
      <w:r w:rsidRPr="00C03859">
        <w:rPr>
          <w:bCs/>
          <w:spacing w:val="3"/>
          <w:lang w:val="bg-BG"/>
        </w:rPr>
        <w:t xml:space="preserve">ри оптимално ползване капацитета на сградата, да се проектират функционално необходимите </w:t>
      </w:r>
      <w:r w:rsidRPr="00112600">
        <w:rPr>
          <w:bCs/>
          <w:spacing w:val="3"/>
          <w:lang w:val="bg-BG"/>
        </w:rPr>
        <w:t>научно-изследователски, административни, обслужващи площи и помещения</w:t>
      </w:r>
      <w:r>
        <w:rPr>
          <w:bCs/>
          <w:spacing w:val="3"/>
          <w:lang w:val="bg-BG"/>
        </w:rPr>
        <w:t xml:space="preserve">. </w:t>
      </w:r>
      <w:r w:rsidR="00A01B74" w:rsidRPr="00A15B6E">
        <w:rPr>
          <w:bCs/>
          <w:spacing w:val="3"/>
          <w:lang w:val="bg-BG"/>
        </w:rPr>
        <w:t>В научно-изследователския комплекс, съобразно тяхното отделно финансиране, да се обособят следните три обекта:</w:t>
      </w:r>
    </w:p>
    <w:p w:rsidR="00A01B74" w:rsidRDefault="00E51410" w:rsidP="00A01B74">
      <w:pPr>
        <w:spacing w:after="200" w:line="276" w:lineRule="auto"/>
        <w:jc w:val="both"/>
        <w:rPr>
          <w:bCs/>
          <w:spacing w:val="3"/>
          <w:lang w:val="bg-BG"/>
        </w:rPr>
      </w:pPr>
      <w:r w:rsidRPr="00FD0C83">
        <w:rPr>
          <w:b/>
          <w:bCs/>
          <w:i/>
          <w:spacing w:val="3"/>
          <w:lang w:val="bg-BG"/>
        </w:rPr>
        <w:t>Обект №1: Национален център по мехатроника и чисти технологии</w:t>
      </w:r>
      <w:r w:rsidRPr="00FD0C83">
        <w:rPr>
          <w:b/>
          <w:bCs/>
          <w:spacing w:val="3"/>
          <w:lang w:val="bg-BG"/>
        </w:rPr>
        <w:t xml:space="preserve"> – </w:t>
      </w:r>
      <w:r w:rsidR="00A01B74">
        <w:rPr>
          <w:bCs/>
          <w:spacing w:val="3"/>
          <w:lang w:val="bg-BG"/>
        </w:rPr>
        <w:t>на първи етаж със самостоятелен достъп към нея да се проектира л</w:t>
      </w:r>
      <w:r w:rsidR="00A01B74" w:rsidRPr="00112600">
        <w:rPr>
          <w:bCs/>
          <w:spacing w:val="3"/>
          <w:lang w:val="bg-BG"/>
        </w:rPr>
        <w:t xml:space="preserve">аборатория за </w:t>
      </w:r>
      <w:r w:rsidR="00A01B74">
        <w:rPr>
          <w:bCs/>
          <w:spacing w:val="3"/>
          <w:lang w:val="bg-BG"/>
        </w:rPr>
        <w:t xml:space="preserve">точно </w:t>
      </w:r>
      <w:r w:rsidR="00A01B74" w:rsidRPr="00112600">
        <w:rPr>
          <w:bCs/>
          <w:spacing w:val="3"/>
          <w:lang w:val="bg-BG"/>
        </w:rPr>
        <w:t>измерване на динамични величини</w:t>
      </w:r>
      <w:r w:rsidR="00A01B74">
        <w:rPr>
          <w:bCs/>
          <w:spacing w:val="3"/>
          <w:lang w:val="bg-BG"/>
        </w:rPr>
        <w:t>.(</w:t>
      </w:r>
      <w:r w:rsidR="00A01B74" w:rsidRPr="00112600">
        <w:rPr>
          <w:bCs/>
          <w:spacing w:val="3"/>
          <w:lang w:val="bg-BG"/>
        </w:rPr>
        <w:t xml:space="preserve">оборудвана с мехатронна система с шест степени на свобода за изследване на динамични характеристики </w:t>
      </w:r>
      <w:r w:rsidR="00A01B74">
        <w:rPr>
          <w:bCs/>
          <w:spacing w:val="3"/>
          <w:lang w:val="bg-BG"/>
        </w:rPr>
        <w:t xml:space="preserve">със самостоятелен постаменти) и санитарни помещения към нея. </w:t>
      </w:r>
    </w:p>
    <w:p w:rsidR="00E51410" w:rsidRDefault="00E51410" w:rsidP="00E51410">
      <w:pPr>
        <w:spacing w:after="200" w:line="276" w:lineRule="auto"/>
        <w:jc w:val="both"/>
        <w:rPr>
          <w:bCs/>
          <w:spacing w:val="3"/>
          <w:lang w:val="bg-BG"/>
        </w:rPr>
      </w:pPr>
      <w:r w:rsidRPr="00FD0C83">
        <w:rPr>
          <w:b/>
          <w:bCs/>
          <w:i/>
          <w:spacing w:val="3"/>
          <w:lang w:val="bg-BG"/>
        </w:rPr>
        <w:t>Обект №2: Квантова комуникация, интелигентни системи за сигурност и управление на риска</w:t>
      </w:r>
      <w:r w:rsidRPr="00FD0C83">
        <w:rPr>
          <w:b/>
          <w:bCs/>
          <w:spacing w:val="3"/>
          <w:lang w:val="bg-BG"/>
        </w:rPr>
        <w:t xml:space="preserve"> –</w:t>
      </w:r>
      <w:r>
        <w:rPr>
          <w:bCs/>
          <w:spacing w:val="3"/>
          <w:lang w:val="bg-BG"/>
        </w:rPr>
        <w:t xml:space="preserve"> </w:t>
      </w:r>
      <w:r w:rsidR="00A01B74">
        <w:rPr>
          <w:bCs/>
          <w:spacing w:val="3"/>
          <w:lang w:val="bg-BG"/>
        </w:rPr>
        <w:t xml:space="preserve">на втори етаж, с достъп през общи помещения и площи да се </w:t>
      </w:r>
      <w:r w:rsidR="00A01B74">
        <w:rPr>
          <w:bCs/>
          <w:spacing w:val="3"/>
          <w:lang w:val="bg-BG"/>
        </w:rPr>
        <w:lastRenderedPageBreak/>
        <w:t>проектира л</w:t>
      </w:r>
      <w:r w:rsidR="00A01B74" w:rsidRPr="00112600">
        <w:rPr>
          <w:bCs/>
          <w:spacing w:val="3"/>
          <w:lang w:val="bg-BG"/>
        </w:rPr>
        <w:t xml:space="preserve">аборатории </w:t>
      </w:r>
      <w:r w:rsidR="00A01B74">
        <w:rPr>
          <w:bCs/>
          <w:spacing w:val="3"/>
          <w:lang w:val="bg-BG"/>
        </w:rPr>
        <w:t xml:space="preserve">(3 помещения) </w:t>
      </w:r>
      <w:r w:rsidR="00A01B74" w:rsidRPr="00112600">
        <w:rPr>
          <w:bCs/>
          <w:spacing w:val="3"/>
          <w:lang w:val="bg-BG"/>
        </w:rPr>
        <w:t>за квантова комуникация, интелигентни системи за сигурност и управление на риска</w:t>
      </w:r>
      <w:r w:rsidR="00A01B74">
        <w:rPr>
          <w:bCs/>
          <w:spacing w:val="3"/>
          <w:lang w:val="bg-BG"/>
        </w:rPr>
        <w:t xml:space="preserve"> и с</w:t>
      </w:r>
      <w:r w:rsidR="00A01B74" w:rsidRPr="00112600">
        <w:rPr>
          <w:bCs/>
          <w:spacing w:val="3"/>
          <w:lang w:val="bg-BG"/>
        </w:rPr>
        <w:t xml:space="preserve">анитарни помещения </w:t>
      </w:r>
      <w:r w:rsidR="00A01B74">
        <w:rPr>
          <w:bCs/>
          <w:spacing w:val="3"/>
          <w:lang w:val="bg-BG"/>
        </w:rPr>
        <w:t>към тях</w:t>
      </w:r>
      <w:r>
        <w:rPr>
          <w:bCs/>
          <w:spacing w:val="3"/>
          <w:lang w:val="bg-BG"/>
        </w:rPr>
        <w:t>.</w:t>
      </w:r>
    </w:p>
    <w:p w:rsidR="00A01B74" w:rsidRPr="00E029B2" w:rsidRDefault="00A01B74" w:rsidP="00A01B74">
      <w:pPr>
        <w:spacing w:after="200" w:line="276" w:lineRule="auto"/>
        <w:jc w:val="both"/>
        <w:rPr>
          <w:bCs/>
          <w:spacing w:val="3"/>
          <w:lang w:val="bg-BG"/>
        </w:rPr>
      </w:pPr>
      <w:r w:rsidRPr="00FD0C83">
        <w:rPr>
          <w:b/>
          <w:bCs/>
          <w:i/>
          <w:spacing w:val="3"/>
          <w:lang w:val="bg-BG"/>
        </w:rPr>
        <w:t xml:space="preserve">Обект №3: Научно-изследователски комплекс – лаборатории, зали, складове </w:t>
      </w:r>
      <w:r w:rsidRPr="00FD0C83">
        <w:rPr>
          <w:b/>
          <w:bCs/>
          <w:spacing w:val="3"/>
          <w:lang w:val="bg-BG"/>
        </w:rPr>
        <w:t>–</w:t>
      </w:r>
      <w:r w:rsidRPr="00E029B2">
        <w:rPr>
          <w:bCs/>
          <w:spacing w:val="3"/>
          <w:lang w:val="bg-BG"/>
        </w:rPr>
        <w:t xml:space="preserve"> </w:t>
      </w:r>
      <w:r w:rsidR="00E029B2" w:rsidRPr="00E029B2">
        <w:rPr>
          <w:bCs/>
          <w:spacing w:val="3"/>
          <w:lang w:val="bg-BG"/>
        </w:rPr>
        <w:t xml:space="preserve">на двата надземни етажа </w:t>
      </w:r>
      <w:r w:rsidRPr="00E029B2">
        <w:rPr>
          <w:bCs/>
          <w:spacing w:val="3"/>
          <w:lang w:val="bg-BG"/>
        </w:rPr>
        <w:t xml:space="preserve">да се проектират: </w:t>
      </w:r>
    </w:p>
    <w:p w:rsidR="00A01B74" w:rsidRPr="001A311E" w:rsidRDefault="00A01B74" w:rsidP="001A311E">
      <w:pPr>
        <w:pStyle w:val="ListParagraph"/>
        <w:numPr>
          <w:ilvl w:val="0"/>
          <w:numId w:val="23"/>
        </w:numPr>
        <w:spacing w:after="200" w:line="276" w:lineRule="auto"/>
        <w:jc w:val="both"/>
        <w:rPr>
          <w:bCs/>
          <w:spacing w:val="3"/>
          <w:lang w:val="bg-BG"/>
        </w:rPr>
      </w:pPr>
      <w:r w:rsidRPr="001A311E">
        <w:rPr>
          <w:bCs/>
          <w:spacing w:val="3"/>
          <w:lang w:val="bg-BG"/>
        </w:rPr>
        <w:t>на първи етаж</w:t>
      </w:r>
      <w:r w:rsidR="00E029B2" w:rsidRPr="001A311E">
        <w:rPr>
          <w:bCs/>
          <w:spacing w:val="3"/>
          <w:lang w:val="bg-BG"/>
        </w:rPr>
        <w:t>:</w:t>
      </w:r>
      <w:r w:rsidRPr="001A311E">
        <w:rPr>
          <w:bCs/>
          <w:spacing w:val="3"/>
          <w:lang w:val="bg-BG"/>
        </w:rPr>
        <w:t xml:space="preserve"> входно пространство, осигуряващо достъпен подход до всички учебни и обслужващи площи и помещения; приемно пространство с възможност за организиране на събития и експозиции; подход към втория етаж по стълба и асансьор / платформа</w:t>
      </w:r>
      <w:r w:rsidRPr="001A311E">
        <w:rPr>
          <w:bCs/>
          <w:color w:val="C00000"/>
          <w:spacing w:val="3"/>
          <w:lang w:val="bg-BG"/>
        </w:rPr>
        <w:t xml:space="preserve"> </w:t>
      </w:r>
      <w:r w:rsidRPr="001A311E">
        <w:rPr>
          <w:bCs/>
          <w:spacing w:val="3"/>
          <w:lang w:val="bg-BG"/>
        </w:rPr>
        <w:t xml:space="preserve">за достъп за хора с увреждания; складови помещения със самостоятелен сервизен вход и достъп до подземния етаж; </w:t>
      </w:r>
    </w:p>
    <w:p w:rsidR="00A01B74" w:rsidRPr="001A311E" w:rsidRDefault="00A01B74" w:rsidP="001A311E">
      <w:pPr>
        <w:pStyle w:val="ListParagraph"/>
        <w:numPr>
          <w:ilvl w:val="0"/>
          <w:numId w:val="24"/>
        </w:numPr>
        <w:spacing w:after="200" w:line="276" w:lineRule="auto"/>
        <w:jc w:val="both"/>
        <w:rPr>
          <w:bCs/>
          <w:spacing w:val="3"/>
          <w:lang w:val="bg-BG"/>
        </w:rPr>
      </w:pPr>
      <w:r w:rsidRPr="001A311E">
        <w:rPr>
          <w:bCs/>
          <w:spacing w:val="3"/>
          <w:lang w:val="bg-BG"/>
        </w:rPr>
        <w:t>на втори етаж: лаборатория за дигитализация на икономиката в среда на големи данни; помещение за сървър; заседателна зала, обзаведена за ползване като мултифункционална зала; санитарно помещение с достъп на хора с увреждания.</w:t>
      </w:r>
    </w:p>
    <w:p w:rsidR="00A01B74" w:rsidRDefault="00E51410" w:rsidP="00E51410">
      <w:pPr>
        <w:spacing w:after="200" w:line="276" w:lineRule="auto"/>
        <w:jc w:val="both"/>
        <w:rPr>
          <w:bCs/>
          <w:spacing w:val="3"/>
          <w:lang w:val="bg-BG"/>
        </w:rPr>
      </w:pPr>
      <w:r>
        <w:rPr>
          <w:bCs/>
          <w:spacing w:val="3"/>
          <w:lang w:val="bg-BG"/>
        </w:rPr>
        <w:t xml:space="preserve">Параметрите и предназначението на помещенията в преустроената сграда да се съобразят с приложени схеми – предпроектни проучвания и да отговарят на </w:t>
      </w:r>
      <w:r w:rsidR="00A7448C">
        <w:rPr>
          <w:bCs/>
          <w:spacing w:val="3"/>
          <w:lang w:val="bg-BG"/>
        </w:rPr>
        <w:t>подробно разписани в заданието</w:t>
      </w:r>
      <w:r>
        <w:rPr>
          <w:bCs/>
          <w:spacing w:val="3"/>
          <w:lang w:val="bg-BG"/>
        </w:rPr>
        <w:t xml:space="preserve"> функционални изисквания</w:t>
      </w:r>
      <w:r w:rsidR="00A7448C">
        <w:rPr>
          <w:bCs/>
          <w:spacing w:val="3"/>
          <w:lang w:val="bg-BG"/>
        </w:rPr>
        <w:t xml:space="preserve">. </w:t>
      </w:r>
    </w:p>
    <w:p w:rsidR="00E51410" w:rsidRPr="00933264" w:rsidRDefault="00E51410" w:rsidP="00E51410">
      <w:pPr>
        <w:spacing w:after="200" w:line="276" w:lineRule="auto"/>
        <w:jc w:val="both"/>
        <w:rPr>
          <w:bCs/>
          <w:spacing w:val="3"/>
          <w:lang w:val="bg-BG"/>
        </w:rPr>
      </w:pPr>
      <w:r w:rsidRPr="00933264">
        <w:rPr>
          <w:bCs/>
          <w:spacing w:val="3"/>
          <w:lang w:val="bg-BG"/>
        </w:rPr>
        <w:t xml:space="preserve">С проекта да се осигури достъпна среда за хора с увреждания, в т.ч. достъпен маршрут с необходимата минимална ширина на подходи и врати, достъпни санитарни възли, асансьор / платформа за достъп до всички надземни нива на сградата и пр. Благоустрояването на прилежащия терен да предвиди пешеходен и автомобилен достъп до сградата с подходящи настилки, възможност за паркиране и подходящо озеленяване. </w:t>
      </w:r>
    </w:p>
    <w:p w:rsidR="00E51410" w:rsidRPr="00933264" w:rsidRDefault="00E51410" w:rsidP="00E51410">
      <w:pPr>
        <w:spacing w:after="200" w:line="276" w:lineRule="auto"/>
        <w:jc w:val="both"/>
        <w:rPr>
          <w:bCs/>
          <w:spacing w:val="3"/>
          <w:lang w:val="bg-BG"/>
        </w:rPr>
      </w:pPr>
      <w:r w:rsidRPr="00933264">
        <w:rPr>
          <w:bCs/>
          <w:spacing w:val="3"/>
          <w:lang w:val="bg-BG"/>
        </w:rPr>
        <w:t>Проектът да се съобрази с необходимостта от прилагане на енергоспестяващи мерки, като се проектират необходимите изолации и изцяло се подмени дограмата на сградата (врати, прозорци, витрини).</w:t>
      </w:r>
    </w:p>
    <w:p w:rsidR="00E51410" w:rsidRPr="0036747C" w:rsidRDefault="00E51410" w:rsidP="00E51410">
      <w:pPr>
        <w:snapToGrid w:val="0"/>
        <w:spacing w:after="120" w:line="276" w:lineRule="auto"/>
        <w:jc w:val="both"/>
        <w:rPr>
          <w:lang w:val="bg-BG"/>
        </w:rPr>
      </w:pPr>
      <w:r w:rsidRPr="00933264">
        <w:rPr>
          <w:lang w:val="bg-BG"/>
        </w:rPr>
        <w:t>Да се предвиди необходимото оборудване и обзавеждане на помещенията в сградата, съобразно предназначението им</w:t>
      </w:r>
      <w:r w:rsidR="009C0BB6">
        <w:rPr>
          <w:lang w:val="bg-BG"/>
        </w:rPr>
        <w:t xml:space="preserve">. </w:t>
      </w:r>
      <w:r w:rsidRPr="00933264">
        <w:rPr>
          <w:lang w:val="bg-BG"/>
        </w:rPr>
        <w:t>Оборудването и обзавеждането, освен това на санитарните възли, не са предмет на изпълнение на настоящата поръчка</w:t>
      </w:r>
      <w:r w:rsidR="00021AA3">
        <w:rPr>
          <w:lang w:val="bg-BG"/>
        </w:rPr>
        <w:t xml:space="preserve"> (инженеринг)</w:t>
      </w:r>
      <w:r w:rsidRPr="00933264">
        <w:rPr>
          <w:lang w:val="bg-BG"/>
        </w:rPr>
        <w:t>. Те следва подробно да се съгласуват с възложителя и да се представят в отделна КСС</w:t>
      </w:r>
      <w:r w:rsidR="00885EDE">
        <w:rPr>
          <w:lang w:val="bg-BG"/>
        </w:rPr>
        <w:t xml:space="preserve"> и стойността им не е предмет на настоящата оферта</w:t>
      </w:r>
      <w:r w:rsidRPr="00933264">
        <w:rPr>
          <w:lang w:val="bg-BG"/>
        </w:rPr>
        <w:t>.</w:t>
      </w:r>
    </w:p>
    <w:p w:rsidR="00E51410" w:rsidRDefault="00E51410" w:rsidP="00E51410">
      <w:pPr>
        <w:spacing w:after="200" w:line="276" w:lineRule="auto"/>
        <w:jc w:val="both"/>
        <w:rPr>
          <w:bCs/>
          <w:spacing w:val="3"/>
          <w:lang w:val="bg-BG"/>
        </w:rPr>
      </w:pPr>
      <w:r w:rsidRPr="00933264">
        <w:rPr>
          <w:bCs/>
          <w:spacing w:val="3"/>
          <w:lang w:val="bg-BG"/>
        </w:rPr>
        <w:t>При запазване на обемно-пространствените характеристики, специфичните фасадни елементи на сградата и без намеса в основни конструктивни елементи, да се предвиди необходимото конструктивно укрепване в съответствие с действащата нормативна уредба.</w:t>
      </w:r>
      <w:r>
        <w:rPr>
          <w:bCs/>
          <w:spacing w:val="3"/>
          <w:lang w:val="bg-BG"/>
        </w:rPr>
        <w:t xml:space="preserve"> </w:t>
      </w:r>
    </w:p>
    <w:p w:rsidR="00E51410" w:rsidRPr="00857501" w:rsidRDefault="00E51410" w:rsidP="009C0BB6">
      <w:pPr>
        <w:spacing w:after="200" w:line="276" w:lineRule="auto"/>
        <w:jc w:val="both"/>
        <w:rPr>
          <w:bCs/>
          <w:spacing w:val="3"/>
          <w:lang w:val="bg-BG"/>
        </w:rPr>
      </w:pPr>
      <w:r w:rsidRPr="00933264">
        <w:rPr>
          <w:bCs/>
          <w:spacing w:val="3"/>
          <w:lang w:val="bg-BG"/>
        </w:rPr>
        <w:t xml:space="preserve">Да се проектират изцяло нови съвременно решени технически сградни инсталации, в т.ч. отоплителни, </w:t>
      </w:r>
      <w:r w:rsidR="00BB545D">
        <w:rPr>
          <w:bCs/>
          <w:spacing w:val="3"/>
          <w:lang w:val="bg-BG"/>
        </w:rPr>
        <w:t xml:space="preserve">вентилационни, климатизационни, </w:t>
      </w:r>
      <w:r w:rsidRPr="00933264">
        <w:rPr>
          <w:bCs/>
          <w:spacing w:val="3"/>
          <w:lang w:val="bg-BG"/>
        </w:rPr>
        <w:t>електрически, водопроводни, канализационни и др.</w:t>
      </w:r>
      <w:r w:rsidR="00BB545D">
        <w:rPr>
          <w:bCs/>
          <w:spacing w:val="3"/>
          <w:lang w:val="bg-BG"/>
        </w:rPr>
        <w:t>, под</w:t>
      </w:r>
      <w:r w:rsidR="007373D6">
        <w:rPr>
          <w:bCs/>
          <w:spacing w:val="3"/>
          <w:lang w:val="bg-BG"/>
        </w:rPr>
        <w:t>р</w:t>
      </w:r>
      <w:r w:rsidR="00BB545D">
        <w:rPr>
          <w:bCs/>
          <w:spacing w:val="3"/>
          <w:lang w:val="bg-BG"/>
        </w:rPr>
        <w:t>обно описани в заданието за проектиране.</w:t>
      </w:r>
      <w:r w:rsidRPr="00933264">
        <w:rPr>
          <w:bCs/>
          <w:spacing w:val="3"/>
          <w:lang w:val="bg-BG"/>
        </w:rPr>
        <w:t xml:space="preserve"> За всеки от </w:t>
      </w:r>
      <w:r w:rsidR="00E029B2">
        <w:rPr>
          <w:bCs/>
          <w:spacing w:val="3"/>
          <w:lang w:val="bg-BG"/>
        </w:rPr>
        <w:t xml:space="preserve">обособените </w:t>
      </w:r>
      <w:r w:rsidRPr="00933264">
        <w:rPr>
          <w:bCs/>
          <w:spacing w:val="3"/>
          <w:lang w:val="bg-BG"/>
        </w:rPr>
        <w:t>обекти да се предвидят отделни отоплителни системи и отделено мерене на вода и електроенергия.</w:t>
      </w:r>
    </w:p>
    <w:p w:rsidR="00E029B2" w:rsidRPr="00A15B6E" w:rsidRDefault="00E029B2" w:rsidP="00E029B2">
      <w:pPr>
        <w:snapToGrid w:val="0"/>
        <w:spacing w:after="120" w:line="276" w:lineRule="auto"/>
        <w:jc w:val="both"/>
        <w:rPr>
          <w:lang w:val="bg-BG"/>
        </w:rPr>
      </w:pPr>
      <w:r w:rsidRPr="00A15B6E">
        <w:rPr>
          <w:lang w:val="bg-BG"/>
        </w:rPr>
        <w:t xml:space="preserve">Да се изготвят количествени и количествено-стойностни сметки по всички проектни части, придружени с необходимите технически спецификации. Окончателната обща КСС за СМР да се представи като три отделни КСС за всеки от обособените обекти. КСС за покрива, </w:t>
      </w:r>
      <w:r w:rsidR="0063002F">
        <w:rPr>
          <w:lang w:val="bg-BG"/>
        </w:rPr>
        <w:lastRenderedPageBreak/>
        <w:t>фасадите</w:t>
      </w:r>
      <w:r w:rsidRPr="00A15B6E">
        <w:rPr>
          <w:lang w:val="bg-BG"/>
        </w:rPr>
        <w:t xml:space="preserve"> асансьора </w:t>
      </w:r>
      <w:r w:rsidR="0063002F">
        <w:rPr>
          <w:lang w:val="bg-BG"/>
        </w:rPr>
        <w:t xml:space="preserve">и вертикалната планировка </w:t>
      </w:r>
      <w:r w:rsidRPr="00A15B6E">
        <w:rPr>
          <w:lang w:val="bg-BG"/>
        </w:rPr>
        <w:t xml:space="preserve">да се разделят според идеалните части към всеки от трите обекта. За оборудването и обзавеждането да се представят също три </w:t>
      </w:r>
      <w:r w:rsidR="007F6B66">
        <w:rPr>
          <w:lang w:val="bg-BG"/>
        </w:rPr>
        <w:t>отделни</w:t>
      </w:r>
      <w:r w:rsidRPr="00A15B6E">
        <w:rPr>
          <w:lang w:val="bg-BG"/>
        </w:rPr>
        <w:t xml:space="preserve"> КСС за всеки от обектите. </w:t>
      </w:r>
    </w:p>
    <w:p w:rsidR="009128EE" w:rsidRPr="00021AA3" w:rsidRDefault="00E51410" w:rsidP="00021AA3">
      <w:pPr>
        <w:autoSpaceDE w:val="0"/>
        <w:autoSpaceDN w:val="0"/>
        <w:adjustRightInd w:val="0"/>
        <w:spacing w:line="276" w:lineRule="auto"/>
        <w:jc w:val="both"/>
        <w:rPr>
          <w:bCs/>
          <w:lang w:val="bg-BG"/>
        </w:rPr>
      </w:pPr>
      <w:r w:rsidRPr="003330A2">
        <w:rPr>
          <w:lang w:val="bg-BG"/>
        </w:rPr>
        <w:t xml:space="preserve">Проектът за </w:t>
      </w:r>
      <w:r>
        <w:rPr>
          <w:bCs/>
          <w:spacing w:val="3"/>
          <w:lang w:val="bg-BG"/>
        </w:rPr>
        <w:t xml:space="preserve">Преустройство </w:t>
      </w:r>
      <w:r w:rsidRPr="003330A2">
        <w:rPr>
          <w:bCs/>
          <w:spacing w:val="3"/>
          <w:lang w:val="bg-BG"/>
        </w:rPr>
        <w:t xml:space="preserve">на съществуващата сграда </w:t>
      </w:r>
      <w:r>
        <w:rPr>
          <w:bCs/>
          <w:spacing w:val="3"/>
          <w:lang w:val="bg-BG"/>
        </w:rPr>
        <w:t>(В</w:t>
      </w:r>
      <w:r w:rsidRPr="003330A2">
        <w:rPr>
          <w:bCs/>
          <w:spacing w:val="3"/>
          <w:lang w:val="bg-BG"/>
        </w:rPr>
        <w:t>ила №1</w:t>
      </w:r>
      <w:r>
        <w:rPr>
          <w:bCs/>
          <w:spacing w:val="3"/>
          <w:lang w:val="bg-BG"/>
        </w:rPr>
        <w:t>)</w:t>
      </w:r>
      <w:r w:rsidRPr="003330A2">
        <w:rPr>
          <w:bCs/>
          <w:spacing w:val="3"/>
          <w:lang w:val="bg-BG"/>
        </w:rPr>
        <w:t xml:space="preserve"> в </w:t>
      </w:r>
      <w:r w:rsidR="009D68A2">
        <w:rPr>
          <w:bCs/>
          <w:spacing w:val="3"/>
          <w:lang w:val="bg-BG"/>
        </w:rPr>
        <w:t xml:space="preserve">научно-изследователски комплекс на Технически университет, Габрово </w:t>
      </w:r>
      <w:r w:rsidRPr="003330A2">
        <w:rPr>
          <w:lang w:val="bg-BG"/>
        </w:rPr>
        <w:t xml:space="preserve">да се изготви в съответствие с изискванията на Наредба </w:t>
      </w:r>
      <w:r>
        <w:rPr>
          <w:lang w:val="bg-BG"/>
        </w:rPr>
        <w:t>№</w:t>
      </w:r>
      <w:r w:rsidRPr="003330A2">
        <w:rPr>
          <w:lang w:val="bg-BG"/>
        </w:rPr>
        <w:t xml:space="preserve">4/2001 за обхвата и съдържанието на инвестиционните проекти във фаза </w:t>
      </w:r>
      <w:r w:rsidRPr="000F6C92">
        <w:rPr>
          <w:b/>
          <w:lang w:val="bg-BG"/>
        </w:rPr>
        <w:t>работен проект</w:t>
      </w:r>
      <w:r w:rsidRPr="003330A2">
        <w:rPr>
          <w:lang w:val="bg-BG"/>
        </w:rPr>
        <w:t xml:space="preserve"> и да съдържа </w:t>
      </w:r>
      <w:r>
        <w:rPr>
          <w:lang w:val="bg-BG"/>
        </w:rPr>
        <w:t xml:space="preserve">следните </w:t>
      </w:r>
      <w:r w:rsidRPr="000F6C92">
        <w:rPr>
          <w:b/>
          <w:lang w:val="bg-BG"/>
        </w:rPr>
        <w:t>проектни части</w:t>
      </w:r>
      <w:r>
        <w:rPr>
          <w:lang w:val="bg-BG"/>
        </w:rPr>
        <w:t>:</w:t>
      </w:r>
      <w:r w:rsidRPr="00E51410">
        <w:rPr>
          <w:bCs/>
          <w:spacing w:val="3"/>
          <w:lang w:val="bg-BG"/>
        </w:rPr>
        <w:t xml:space="preserve"> </w:t>
      </w:r>
      <w:r w:rsidRPr="009128EE">
        <w:rPr>
          <w:bCs/>
          <w:spacing w:val="3"/>
          <w:lang w:val="bg-BG"/>
        </w:rPr>
        <w:t>Архитектура; Конструкции; ОВК инсталации; Енергийна ефективност; Електроинсталации и електрозахранване; ВиК инсталации, водоснабдяване и отвеждане на отпадни води; Геодезия; ПБ; ПБЗ; Сметна документация.</w:t>
      </w:r>
      <w:r w:rsidR="00021AA3">
        <w:rPr>
          <w:bCs/>
          <w:spacing w:val="3"/>
          <w:lang w:val="bg-BG"/>
        </w:rPr>
        <w:t xml:space="preserve"> </w:t>
      </w:r>
      <w:r w:rsidR="00021AA3">
        <w:rPr>
          <w:bCs/>
          <w:lang w:val="bg-BG"/>
        </w:rPr>
        <w:t>Да</w:t>
      </w:r>
      <w:r w:rsidR="00021AA3" w:rsidRPr="00021AA3">
        <w:rPr>
          <w:bCs/>
          <w:lang w:val="bg-BG"/>
        </w:rPr>
        <w:t xml:space="preserve"> </w:t>
      </w:r>
      <w:r w:rsidR="009128EE" w:rsidRPr="00021AA3">
        <w:rPr>
          <w:bCs/>
          <w:lang w:val="bg-BG"/>
        </w:rPr>
        <w:t>се представ</w:t>
      </w:r>
      <w:r w:rsidR="00021AA3" w:rsidRPr="00021AA3">
        <w:rPr>
          <w:bCs/>
          <w:lang w:val="bg-BG"/>
        </w:rPr>
        <w:t>и</w:t>
      </w:r>
      <w:r w:rsidR="009128EE" w:rsidRPr="00021AA3">
        <w:rPr>
          <w:bCs/>
          <w:lang w:val="bg-BG"/>
        </w:rPr>
        <w:t xml:space="preserve"> на Възложителя на хартиен носител (в пет екземпляра) и на цифров носител, в подходящ за коректно разчитане на информацията от свободен за използване софтуер файлов формат.</w:t>
      </w:r>
    </w:p>
    <w:p w:rsidR="00911B4A" w:rsidRPr="00CF5CF2" w:rsidRDefault="00911B4A" w:rsidP="008A47E2">
      <w:pPr>
        <w:pStyle w:val="ListParagraph"/>
        <w:numPr>
          <w:ilvl w:val="0"/>
          <w:numId w:val="8"/>
        </w:numPr>
        <w:tabs>
          <w:tab w:val="left" w:pos="709"/>
        </w:tabs>
        <w:spacing w:line="240" w:lineRule="auto"/>
        <w:ind w:left="567" w:hanging="283"/>
        <w:jc w:val="both"/>
        <w:rPr>
          <w:lang w:val="bg-BG"/>
        </w:rPr>
      </w:pPr>
      <w:r w:rsidRPr="009128EE">
        <w:rPr>
          <w:b/>
          <w:bCs/>
          <w:caps/>
          <w:lang w:val="bg-BG"/>
        </w:rPr>
        <w:t>Изпълнение на авторски надзор</w:t>
      </w:r>
    </w:p>
    <w:p w:rsidR="00CF5CF2" w:rsidRDefault="00CF5CF2" w:rsidP="00021AA3">
      <w:pPr>
        <w:widowControl w:val="0"/>
        <w:spacing w:before="240" w:after="0" w:line="240" w:lineRule="auto"/>
        <w:jc w:val="both"/>
        <w:rPr>
          <w:shd w:val="clear" w:color="auto" w:fill="FFFFFF"/>
          <w:lang w:val="bg-BG"/>
        </w:rPr>
      </w:pPr>
      <w:r>
        <w:rPr>
          <w:shd w:val="clear" w:color="auto" w:fill="FFFFFF"/>
          <w:lang w:val="bg-BG"/>
        </w:rPr>
        <w:t>Изпълнителят се задължава да упражнява авторски надзор при изпълнението на СМР посредством отделни правоспособни лица, автори на приложимата проектна документация по части, съобразно изискванията на чл. 162 от ЗУТ и договора за изпълнение. С осъществяването на надзор от проектантите - автори на отделни части на технически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CF5CF2" w:rsidRDefault="00CF5CF2" w:rsidP="00021AA3">
      <w:pPr>
        <w:widowControl w:val="0"/>
        <w:tabs>
          <w:tab w:val="left" w:pos="740"/>
        </w:tabs>
        <w:spacing w:after="0" w:line="240" w:lineRule="auto"/>
        <w:ind w:left="20" w:right="20"/>
        <w:jc w:val="both"/>
        <w:rPr>
          <w:shd w:val="clear" w:color="auto" w:fill="FFFFFF"/>
          <w:lang w:val="bg-BG"/>
        </w:rPr>
      </w:pPr>
      <w:r>
        <w:rPr>
          <w:shd w:val="clear" w:color="auto" w:fill="FFFFFF"/>
          <w:lang w:val="bg-BG"/>
        </w:rPr>
        <w:t>Изпълнителят, ще упражнява авторския надзор по време на строителството, съгласно одобрените проектни документации и приложимата нормативна уредба посредством проектантите по отделните части на проекта или упълномощени от тях лица при условие, че упълномощените лица притежават квалификация, съответстваща на заложените в процедурата минимални изисквания.</w:t>
      </w:r>
    </w:p>
    <w:p w:rsidR="00CF5CF2" w:rsidRDefault="00CF5CF2" w:rsidP="00021AA3">
      <w:pPr>
        <w:widowControl w:val="0"/>
        <w:spacing w:after="0" w:line="240" w:lineRule="auto"/>
        <w:ind w:left="20" w:right="20"/>
        <w:jc w:val="both"/>
        <w:rPr>
          <w:shd w:val="clear" w:color="auto" w:fill="FFFFFF"/>
          <w:lang w:val="bg-BG"/>
        </w:rPr>
      </w:pPr>
      <w:r>
        <w:rPr>
          <w:shd w:val="clear" w:color="auto" w:fill="FFFFFF"/>
          <w:lang w:val="bg-BG"/>
        </w:rPr>
        <w:t>Авторският надзор ще бъде упражняван след писмена покана от Възложителя във всички случаи, когато присъствието на проектант на обекта е наложително, относно:</w:t>
      </w:r>
    </w:p>
    <w:p w:rsidR="00CF5CF2" w:rsidRPr="000F6C92" w:rsidRDefault="00CF5CF2" w:rsidP="008A47E2">
      <w:pPr>
        <w:pStyle w:val="ListParagraph"/>
        <w:widowControl w:val="0"/>
        <w:numPr>
          <w:ilvl w:val="0"/>
          <w:numId w:val="17"/>
        </w:numPr>
        <w:tabs>
          <w:tab w:val="left" w:pos="851"/>
        </w:tabs>
        <w:spacing w:before="240" w:after="0" w:line="240" w:lineRule="auto"/>
        <w:jc w:val="both"/>
        <w:rPr>
          <w:shd w:val="clear" w:color="auto" w:fill="FFFFFF"/>
          <w:lang w:val="bg-BG"/>
        </w:rPr>
      </w:pPr>
      <w:r w:rsidRPr="000F6C92">
        <w:rPr>
          <w:shd w:val="clear" w:color="auto" w:fill="FFFFFF"/>
          <w:lang w:val="bg-BG"/>
        </w:rPr>
        <w:t>Присъствие при съставяне и подписване на задължителните протоколи и актове по време на строителството и в случаите на установяване на точно изпълнение на проекта, заверки при покана от страна на Възложителя и др.;</w:t>
      </w:r>
    </w:p>
    <w:p w:rsidR="00CF5CF2" w:rsidRPr="000F6C92" w:rsidRDefault="00CF5CF2" w:rsidP="008A47E2">
      <w:pPr>
        <w:pStyle w:val="ListParagraph"/>
        <w:widowControl w:val="0"/>
        <w:numPr>
          <w:ilvl w:val="0"/>
          <w:numId w:val="17"/>
        </w:numPr>
        <w:tabs>
          <w:tab w:val="left" w:pos="851"/>
        </w:tabs>
        <w:spacing w:after="0" w:line="240" w:lineRule="auto"/>
        <w:jc w:val="both"/>
        <w:rPr>
          <w:shd w:val="clear" w:color="auto" w:fill="FFFFFF"/>
          <w:lang w:val="bg-BG"/>
        </w:rPr>
      </w:pPr>
      <w:r w:rsidRPr="000F6C92">
        <w:rPr>
          <w:shd w:val="clear" w:color="auto" w:fill="FFFFFF"/>
          <w:lang w:val="bg-BG"/>
        </w:rPr>
        <w:t>Наблюдение на изпълнението на строежа по време на целия период на изпълнение на строително-монтажните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w:t>
      </w:r>
    </w:p>
    <w:p w:rsidR="00CF5CF2" w:rsidRPr="000F6C92" w:rsidRDefault="00CF5CF2" w:rsidP="008A47E2">
      <w:pPr>
        <w:pStyle w:val="ListParagraph"/>
        <w:widowControl w:val="0"/>
        <w:numPr>
          <w:ilvl w:val="0"/>
          <w:numId w:val="17"/>
        </w:numPr>
        <w:tabs>
          <w:tab w:val="left" w:pos="851"/>
        </w:tabs>
        <w:spacing w:after="0" w:line="240" w:lineRule="auto"/>
        <w:jc w:val="both"/>
        <w:rPr>
          <w:shd w:val="clear" w:color="auto" w:fill="FFFFFF"/>
          <w:lang w:val="bg-BG"/>
        </w:rPr>
      </w:pPr>
      <w:r w:rsidRPr="000F6C92">
        <w:rPr>
          <w:shd w:val="clear" w:color="auto" w:fill="FFFFFF"/>
          <w:lang w:val="bg-BG"/>
        </w:rPr>
        <w:t>Изработване и съгласуване на промени в проектната документация при необходимост по искане на Възложителя и/или по предложение на строителния надзор и др.;</w:t>
      </w:r>
    </w:p>
    <w:p w:rsidR="00CF5CF2" w:rsidRPr="000F6C92" w:rsidRDefault="00CF5CF2" w:rsidP="008A47E2">
      <w:pPr>
        <w:pStyle w:val="ListParagraph"/>
        <w:widowControl w:val="0"/>
        <w:numPr>
          <w:ilvl w:val="0"/>
          <w:numId w:val="17"/>
        </w:numPr>
        <w:tabs>
          <w:tab w:val="left" w:pos="851"/>
        </w:tabs>
        <w:spacing w:after="0" w:line="240" w:lineRule="auto"/>
        <w:jc w:val="both"/>
        <w:rPr>
          <w:shd w:val="clear" w:color="auto" w:fill="FFFFFF"/>
          <w:lang w:val="bg-BG"/>
        </w:rPr>
      </w:pPr>
      <w:r w:rsidRPr="000F6C92">
        <w:rPr>
          <w:shd w:val="clear" w:color="auto" w:fill="FFFFFF"/>
          <w:lang w:val="bg-BG"/>
        </w:rPr>
        <w:t>Заверка/изготвяне на екзекутивната документация за строежа.</w:t>
      </w:r>
    </w:p>
    <w:p w:rsidR="00911B4A" w:rsidRPr="00CF5CF2" w:rsidRDefault="00911B4A" w:rsidP="008A47E2">
      <w:pPr>
        <w:pStyle w:val="ListParagraph"/>
        <w:numPr>
          <w:ilvl w:val="0"/>
          <w:numId w:val="8"/>
        </w:numPr>
        <w:tabs>
          <w:tab w:val="left" w:pos="709"/>
        </w:tabs>
        <w:spacing w:before="240" w:line="240" w:lineRule="auto"/>
        <w:ind w:left="567" w:hanging="283"/>
        <w:jc w:val="both"/>
        <w:rPr>
          <w:lang w:val="bg-BG"/>
        </w:rPr>
      </w:pPr>
      <w:r w:rsidRPr="00CF5CF2">
        <w:rPr>
          <w:b/>
          <w:bCs/>
          <w:caps/>
          <w:color w:val="000000" w:themeColor="text1"/>
          <w:lang w:val="bg-BG"/>
        </w:rPr>
        <w:t xml:space="preserve"> Изпълнение на строително-монтажни работи, включващи:</w:t>
      </w:r>
    </w:p>
    <w:p w:rsidR="00911B4A" w:rsidRPr="000F6C92" w:rsidRDefault="00911B4A"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 xml:space="preserve">Демонтажни работи по отстраняване на компрометирани и/или </w:t>
      </w:r>
      <w:r w:rsidR="00EA03A2" w:rsidRPr="000F6C92">
        <w:rPr>
          <w:color w:val="000000" w:themeColor="text1"/>
          <w:lang w:val="bg-BG"/>
        </w:rPr>
        <w:t>отпадащи</w:t>
      </w:r>
      <w:r w:rsidRPr="000F6C92">
        <w:rPr>
          <w:color w:val="000000" w:themeColor="text1"/>
          <w:lang w:val="bg-BG"/>
        </w:rPr>
        <w:t xml:space="preserve"> зидове, </w:t>
      </w:r>
      <w:r w:rsidR="00EA03A2" w:rsidRPr="000F6C92">
        <w:rPr>
          <w:color w:val="000000" w:themeColor="text1"/>
          <w:lang w:val="bg-BG"/>
        </w:rPr>
        <w:t>стенни или покривни покрития, настилки, мазилки</w:t>
      </w:r>
      <w:r w:rsidR="003A2771" w:rsidRPr="000F6C92">
        <w:rPr>
          <w:color w:val="000000" w:themeColor="text1"/>
          <w:lang w:val="bg-BG"/>
        </w:rPr>
        <w:t>,</w:t>
      </w:r>
      <w:r w:rsidRPr="000F6C92">
        <w:rPr>
          <w:color w:val="000000" w:themeColor="text1"/>
          <w:lang w:val="bg-BG"/>
        </w:rPr>
        <w:t xml:space="preserve"> </w:t>
      </w:r>
      <w:r w:rsidR="00EA03A2" w:rsidRPr="000F6C92">
        <w:rPr>
          <w:color w:val="000000" w:themeColor="text1"/>
          <w:lang w:val="bg-BG"/>
        </w:rPr>
        <w:t xml:space="preserve">тръбопроводи, </w:t>
      </w:r>
      <w:r w:rsidRPr="000F6C92">
        <w:rPr>
          <w:color w:val="000000" w:themeColor="text1"/>
          <w:lang w:val="bg-BG"/>
        </w:rPr>
        <w:t>инсталации</w:t>
      </w:r>
      <w:r w:rsidR="003A2771" w:rsidRPr="000F6C92">
        <w:rPr>
          <w:color w:val="000000" w:themeColor="text1"/>
          <w:lang w:val="bg-BG"/>
        </w:rPr>
        <w:t xml:space="preserve"> и др.</w:t>
      </w:r>
      <w:r w:rsidRPr="000F6C92">
        <w:rPr>
          <w:color w:val="000000" w:themeColor="text1"/>
          <w:lang w:val="bg-BG"/>
        </w:rPr>
        <w:t xml:space="preserve">; </w:t>
      </w:r>
    </w:p>
    <w:p w:rsidR="00EA03A2" w:rsidRPr="000F6C92" w:rsidRDefault="00911B4A"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 xml:space="preserve">Преустройство на съществуваща сграда, съобразно </w:t>
      </w:r>
      <w:r w:rsidR="00EA03A2" w:rsidRPr="000F6C92">
        <w:rPr>
          <w:color w:val="000000" w:themeColor="text1"/>
          <w:lang w:val="bg-BG"/>
        </w:rPr>
        <w:t>одобрената проектна документация</w:t>
      </w:r>
      <w:r w:rsidR="000F6C92" w:rsidRPr="000F6C92">
        <w:rPr>
          <w:color w:val="000000" w:themeColor="text1"/>
          <w:lang w:val="bg-BG"/>
        </w:rPr>
        <w:t>;</w:t>
      </w:r>
    </w:p>
    <w:p w:rsidR="00CF5CF2" w:rsidRPr="000F6C92" w:rsidRDefault="00CF5CF2"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Изпълнение на фасадни и покривни топлоизолации, осигуряващи предписаното в част Енергийна ефективност;</w:t>
      </w:r>
    </w:p>
    <w:p w:rsidR="00EA03A2" w:rsidRPr="000F6C92" w:rsidRDefault="00EA03A2"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 xml:space="preserve">Подмяна на </w:t>
      </w:r>
      <w:r w:rsidR="0081124D" w:rsidRPr="000F6C92">
        <w:rPr>
          <w:color w:val="000000" w:themeColor="text1"/>
          <w:lang w:val="bg-BG"/>
        </w:rPr>
        <w:t xml:space="preserve">дървени прозорци с </w:t>
      </w:r>
      <w:r w:rsidR="0081124D" w:rsidRPr="000F6C92">
        <w:rPr>
          <w:color w:val="000000" w:themeColor="text1"/>
        </w:rPr>
        <w:t>PVC</w:t>
      </w:r>
      <w:r w:rsidR="0081124D" w:rsidRPr="000F6C92">
        <w:rPr>
          <w:color w:val="000000" w:themeColor="text1"/>
          <w:lang w:val="bg-BG"/>
        </w:rPr>
        <w:t xml:space="preserve"> дограма</w:t>
      </w:r>
      <w:r w:rsidRPr="000F6C92">
        <w:rPr>
          <w:color w:val="000000" w:themeColor="text1"/>
          <w:lang w:val="bg-BG"/>
        </w:rPr>
        <w:t>;</w:t>
      </w:r>
    </w:p>
    <w:p w:rsidR="0081124D" w:rsidRPr="000F6C92" w:rsidRDefault="0081124D"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lastRenderedPageBreak/>
        <w:t xml:space="preserve">Подмяна на външни входни  витрини с </w:t>
      </w:r>
      <w:r w:rsidRPr="000F6C92">
        <w:rPr>
          <w:color w:val="000000" w:themeColor="text1"/>
        </w:rPr>
        <w:t>Al</w:t>
      </w:r>
      <w:r w:rsidRPr="000F6C92">
        <w:rPr>
          <w:color w:val="000000" w:themeColor="text1"/>
          <w:lang w:val="bg-BG"/>
        </w:rPr>
        <w:t xml:space="preserve"> дограма;</w:t>
      </w:r>
    </w:p>
    <w:p w:rsidR="00EA03A2" w:rsidRPr="000F6C92" w:rsidRDefault="0081124D"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Подмяна на интериорн</w:t>
      </w:r>
      <w:r w:rsidR="000F6C92" w:rsidRPr="000F6C92">
        <w:rPr>
          <w:color w:val="000000" w:themeColor="text1"/>
          <w:lang w:val="bg-BG"/>
        </w:rPr>
        <w:t>и</w:t>
      </w:r>
      <w:r w:rsidRPr="000F6C92">
        <w:rPr>
          <w:color w:val="000000" w:themeColor="text1"/>
          <w:lang w:val="bg-BG"/>
        </w:rPr>
        <w:t xml:space="preserve"> врати;</w:t>
      </w:r>
    </w:p>
    <w:p w:rsidR="00911B4A" w:rsidRPr="000F6C92" w:rsidRDefault="00790F6B"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Съоръжение /асансьор/платформа/, осигуряващо достъп на хора с увреждания</w:t>
      </w:r>
      <w:r w:rsidR="00911B4A" w:rsidRPr="000F6C92">
        <w:rPr>
          <w:color w:val="000000" w:themeColor="text1"/>
          <w:lang w:val="bg-BG"/>
        </w:rPr>
        <w:t>;</w:t>
      </w:r>
    </w:p>
    <w:p w:rsidR="00911B4A" w:rsidRPr="000F6C92" w:rsidRDefault="00911B4A" w:rsidP="00EA324F">
      <w:pPr>
        <w:pStyle w:val="ListParagraph"/>
        <w:numPr>
          <w:ilvl w:val="0"/>
          <w:numId w:val="20"/>
        </w:numPr>
        <w:tabs>
          <w:tab w:val="left" w:pos="1134"/>
        </w:tabs>
        <w:autoSpaceDE w:val="0"/>
        <w:autoSpaceDN w:val="0"/>
        <w:adjustRightInd w:val="0"/>
        <w:snapToGrid w:val="0"/>
        <w:spacing w:after="0" w:line="276" w:lineRule="auto"/>
        <w:jc w:val="both"/>
        <w:rPr>
          <w:lang w:val="bg-BG"/>
        </w:rPr>
      </w:pPr>
      <w:r w:rsidRPr="000F6C92">
        <w:rPr>
          <w:lang w:val="bg-BG"/>
        </w:rPr>
        <w:t>Основен ремонт на покрива</w:t>
      </w:r>
      <w:r w:rsidR="0081124D" w:rsidRPr="000F6C92">
        <w:rPr>
          <w:lang w:val="bg-BG"/>
        </w:rPr>
        <w:t xml:space="preserve"> с подмяна на покривното покритие, улуци и водостоци</w:t>
      </w:r>
      <w:r w:rsidRPr="000F6C92">
        <w:rPr>
          <w:lang w:val="bg-BG"/>
        </w:rPr>
        <w:t>;</w:t>
      </w:r>
    </w:p>
    <w:p w:rsidR="00911B4A" w:rsidRPr="000F6C92" w:rsidRDefault="00EA03A2" w:rsidP="00EA324F">
      <w:pPr>
        <w:pStyle w:val="ListParagraph"/>
        <w:numPr>
          <w:ilvl w:val="0"/>
          <w:numId w:val="20"/>
        </w:numPr>
        <w:tabs>
          <w:tab w:val="left" w:pos="1134"/>
        </w:tabs>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Подмяна</w:t>
      </w:r>
      <w:r w:rsidR="00911B4A" w:rsidRPr="000F6C92">
        <w:rPr>
          <w:color w:val="000000" w:themeColor="text1"/>
          <w:lang w:val="bg-BG"/>
        </w:rPr>
        <w:t xml:space="preserve"> </w:t>
      </w:r>
      <w:r w:rsidRPr="000F6C92">
        <w:rPr>
          <w:color w:val="000000" w:themeColor="text1"/>
          <w:lang w:val="bg-BG"/>
        </w:rPr>
        <w:t xml:space="preserve">на всички и изграждане на нови вътрешни </w:t>
      </w:r>
      <w:r w:rsidR="0081124D" w:rsidRPr="000F6C92">
        <w:rPr>
          <w:color w:val="000000" w:themeColor="text1"/>
          <w:lang w:val="bg-BG"/>
        </w:rPr>
        <w:t>инсталационни</w:t>
      </w:r>
      <w:r w:rsidR="00911B4A" w:rsidRPr="000F6C92">
        <w:rPr>
          <w:color w:val="000000" w:themeColor="text1"/>
          <w:lang w:val="bg-BG"/>
        </w:rPr>
        <w:t xml:space="preserve"> мрежи – електро и ВиК;</w:t>
      </w:r>
    </w:p>
    <w:p w:rsidR="00911B4A" w:rsidRPr="000F6C92" w:rsidRDefault="003A2771" w:rsidP="00EA324F">
      <w:pPr>
        <w:pStyle w:val="ListParagraph"/>
        <w:numPr>
          <w:ilvl w:val="0"/>
          <w:numId w:val="20"/>
        </w:numPr>
        <w:tabs>
          <w:tab w:val="left" w:pos="1134"/>
        </w:tabs>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Отоплителна, вентилационна, климатизационна системи</w:t>
      </w:r>
      <w:r w:rsidR="00911B4A" w:rsidRPr="000F6C92">
        <w:rPr>
          <w:color w:val="000000" w:themeColor="text1"/>
          <w:lang w:val="bg-BG"/>
        </w:rPr>
        <w:t>;</w:t>
      </w:r>
    </w:p>
    <w:p w:rsidR="00911B4A" w:rsidRPr="000F6C92" w:rsidRDefault="0081124D"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Довършителни работи: зидарии,</w:t>
      </w:r>
      <w:r w:rsidR="000F6C92" w:rsidRPr="000F6C92">
        <w:rPr>
          <w:color w:val="000000" w:themeColor="text1"/>
          <w:lang w:val="bg-BG"/>
        </w:rPr>
        <w:t xml:space="preserve"> </w:t>
      </w:r>
      <w:r w:rsidRPr="000F6C92">
        <w:rPr>
          <w:color w:val="000000" w:themeColor="text1"/>
          <w:lang w:val="bg-BG"/>
        </w:rPr>
        <w:t>замазки, изкърпване мазилки, шпакловки, боядисване, подови и стнни облицовки;</w:t>
      </w:r>
    </w:p>
    <w:p w:rsidR="00CF5CF2" w:rsidRPr="000F6C92" w:rsidRDefault="00CF5CF2" w:rsidP="00EA324F">
      <w:pPr>
        <w:pStyle w:val="ListParagraph"/>
        <w:numPr>
          <w:ilvl w:val="0"/>
          <w:numId w:val="20"/>
        </w:numPr>
        <w:autoSpaceDE w:val="0"/>
        <w:autoSpaceDN w:val="0"/>
        <w:adjustRightInd w:val="0"/>
        <w:snapToGrid w:val="0"/>
        <w:spacing w:after="0" w:line="276" w:lineRule="auto"/>
        <w:jc w:val="both"/>
        <w:rPr>
          <w:color w:val="000000" w:themeColor="text1"/>
          <w:lang w:val="bg-BG"/>
        </w:rPr>
      </w:pPr>
      <w:r w:rsidRPr="000F6C92">
        <w:rPr>
          <w:color w:val="000000" w:themeColor="text1"/>
          <w:lang w:val="bg-BG"/>
        </w:rPr>
        <w:t>Оформяне на площта около сградата с подход към нея.</w:t>
      </w:r>
    </w:p>
    <w:p w:rsidR="00911B4A" w:rsidRPr="000F6C92" w:rsidRDefault="00EA03A2" w:rsidP="00EA324F">
      <w:pPr>
        <w:pStyle w:val="ListParagraph"/>
        <w:numPr>
          <w:ilvl w:val="0"/>
          <w:numId w:val="20"/>
        </w:numPr>
        <w:autoSpaceDE w:val="0"/>
        <w:autoSpaceDN w:val="0"/>
        <w:adjustRightInd w:val="0"/>
        <w:snapToGrid w:val="0"/>
        <w:spacing w:after="0" w:line="240" w:lineRule="auto"/>
        <w:jc w:val="both"/>
        <w:rPr>
          <w:lang w:val="bg-BG"/>
        </w:rPr>
      </w:pPr>
      <w:r w:rsidRPr="000F6C92">
        <w:rPr>
          <w:lang w:val="bg-BG"/>
        </w:rPr>
        <w:t>Обзавеждане и оборудване</w:t>
      </w:r>
      <w:r w:rsidR="000F6C92" w:rsidRPr="000F6C92">
        <w:rPr>
          <w:lang w:val="bg-BG"/>
        </w:rPr>
        <w:t>,</w:t>
      </w:r>
      <w:r w:rsidR="00911B4A" w:rsidRPr="000F6C92">
        <w:rPr>
          <w:lang w:val="bg-BG"/>
        </w:rPr>
        <w:t xml:space="preserve"> включващо цялостно оборудване на санитарните възли, отоплителни тела</w:t>
      </w:r>
      <w:r w:rsidR="00790F6B" w:rsidRPr="000F6C92">
        <w:rPr>
          <w:lang w:val="bg-BG"/>
        </w:rPr>
        <w:t>, ключове, контакти, енергоспестяващи осветителни тела, уеб камери</w:t>
      </w:r>
      <w:r w:rsidR="00911B4A" w:rsidRPr="000F6C92">
        <w:rPr>
          <w:lang w:val="bg-BG"/>
        </w:rPr>
        <w:t>;</w:t>
      </w:r>
    </w:p>
    <w:p w:rsidR="00442DAB" w:rsidRPr="00E15F6E" w:rsidRDefault="00911B4A" w:rsidP="008A47E2">
      <w:pPr>
        <w:pStyle w:val="ListParagraph"/>
        <w:numPr>
          <w:ilvl w:val="0"/>
          <w:numId w:val="11"/>
        </w:numPr>
        <w:tabs>
          <w:tab w:val="left" w:pos="567"/>
        </w:tabs>
        <w:suppressAutoHyphens/>
        <w:snapToGrid w:val="0"/>
        <w:spacing w:before="240" w:after="0" w:line="240" w:lineRule="auto"/>
        <w:jc w:val="both"/>
        <w:rPr>
          <w:b/>
          <w:color w:val="000000" w:themeColor="text1"/>
          <w:lang w:val="bg-BG"/>
        </w:rPr>
      </w:pPr>
      <w:bookmarkStart w:id="1" w:name="_Toc409109026"/>
      <w:r w:rsidRPr="00E15F6E">
        <w:rPr>
          <w:b/>
          <w:bCs/>
          <w:color w:val="000000" w:themeColor="text1"/>
          <w:lang w:val="bg-BG" w:eastAsia="bg-BG"/>
        </w:rPr>
        <w:t>Строително-технически норми и правила</w:t>
      </w:r>
      <w:r w:rsidR="00E15F6E">
        <w:rPr>
          <w:b/>
          <w:bCs/>
          <w:color w:val="000000" w:themeColor="text1"/>
          <w:lang w:val="bg-BG" w:eastAsia="bg-BG"/>
        </w:rPr>
        <w:t>:</w:t>
      </w:r>
      <w:r w:rsidRPr="00E15F6E">
        <w:rPr>
          <w:b/>
          <w:bCs/>
          <w:color w:val="000000" w:themeColor="text1"/>
          <w:lang w:val="bg-BG" w:eastAsia="bg-BG"/>
        </w:rPr>
        <w:t xml:space="preserve"> </w:t>
      </w:r>
      <w:bookmarkEnd w:id="1"/>
    </w:p>
    <w:p w:rsidR="00911B4A" w:rsidRPr="00442DAB" w:rsidRDefault="00911B4A" w:rsidP="00442DAB">
      <w:pPr>
        <w:tabs>
          <w:tab w:val="left" w:pos="567"/>
        </w:tabs>
        <w:suppressAutoHyphens/>
        <w:snapToGrid w:val="0"/>
        <w:spacing w:before="240" w:after="0" w:line="240" w:lineRule="auto"/>
        <w:jc w:val="both"/>
        <w:rPr>
          <w:color w:val="000000" w:themeColor="text1"/>
          <w:lang w:val="bg-BG"/>
        </w:rPr>
      </w:pPr>
      <w:r w:rsidRPr="00442DAB">
        <w:rPr>
          <w:color w:val="000000" w:themeColor="text1"/>
          <w:lang w:val="bg-BG"/>
        </w:rPr>
        <w:t>Изпълнението на СМР</w:t>
      </w:r>
      <w:r w:rsidR="007B1411" w:rsidRPr="00442DAB">
        <w:rPr>
          <w:color w:val="000000" w:themeColor="text1"/>
          <w:lang w:val="bg-BG"/>
        </w:rPr>
        <w:t xml:space="preserve"> </w:t>
      </w:r>
      <w:r w:rsidRPr="00442DAB">
        <w:rPr>
          <w:color w:val="000000" w:themeColor="text1"/>
          <w:lang w:val="bg-BG"/>
        </w:rPr>
        <w:t>се извършва в съответствие с час</w:t>
      </w:r>
      <w:r w:rsidR="00442DAB" w:rsidRPr="00442DAB">
        <w:rPr>
          <w:color w:val="000000" w:themeColor="text1"/>
          <w:lang w:val="bg-BG"/>
        </w:rPr>
        <w:t>т трета „Строителство” от ЗУТ и</w:t>
      </w:r>
      <w:r w:rsidR="00442DAB" w:rsidRPr="00442DAB">
        <w:rPr>
          <w:color w:val="000000" w:themeColor="text1"/>
        </w:rPr>
        <w:t xml:space="preserve"> </w:t>
      </w:r>
      <w:r w:rsidRPr="00442DAB">
        <w:rPr>
          <w:color w:val="000000" w:themeColor="text1"/>
          <w:lang w:val="bg-BG"/>
        </w:rPr>
        <w:t xml:space="preserve">започва след </w:t>
      </w:r>
      <w:r w:rsidR="007B1411" w:rsidRPr="00442DAB">
        <w:rPr>
          <w:color w:val="000000" w:themeColor="text1"/>
          <w:lang w:val="bg-BG"/>
        </w:rPr>
        <w:t>влизане в сила на Разрешение за строеж</w:t>
      </w:r>
      <w:r w:rsidRPr="00442DAB">
        <w:rPr>
          <w:color w:val="000000" w:themeColor="text1"/>
          <w:lang w:val="bg-BG"/>
        </w:rPr>
        <w:t>.</w:t>
      </w:r>
    </w:p>
    <w:p w:rsidR="00911B4A" w:rsidRDefault="00911B4A" w:rsidP="00021AA3">
      <w:pPr>
        <w:snapToGrid w:val="0"/>
        <w:spacing w:after="0" w:line="240" w:lineRule="auto"/>
        <w:jc w:val="both"/>
        <w:rPr>
          <w:color w:val="000000" w:themeColor="text1"/>
          <w:lang w:val="bg-BG"/>
        </w:rPr>
      </w:pPr>
      <w:r>
        <w:rPr>
          <w:color w:val="000000" w:themeColor="text1"/>
          <w:lang w:val="bg-BG"/>
        </w:rPr>
        <w:t>Участниците в строителството и взаимоотношенията между тях по проекта са определени от изискванията на раздел втори, част трета от ЗУТ и от дадени</w:t>
      </w:r>
      <w:r w:rsidR="007B1411">
        <w:rPr>
          <w:color w:val="000000" w:themeColor="text1"/>
          <w:lang w:val="bg-BG"/>
        </w:rPr>
        <w:t>те</w:t>
      </w:r>
      <w:r>
        <w:rPr>
          <w:color w:val="000000" w:themeColor="text1"/>
          <w:lang w:val="bg-BG"/>
        </w:rPr>
        <w:t xml:space="preserve"> в тези </w:t>
      </w:r>
      <w:r w:rsidR="007B1411">
        <w:rPr>
          <w:color w:val="000000" w:themeColor="text1"/>
          <w:lang w:val="bg-BG"/>
        </w:rPr>
        <w:t xml:space="preserve">Спецификации </w:t>
      </w:r>
      <w:r>
        <w:rPr>
          <w:color w:val="000000" w:themeColor="text1"/>
          <w:lang w:val="bg-BG"/>
        </w:rPr>
        <w:t>указания за изпълнение.</w:t>
      </w:r>
    </w:p>
    <w:p w:rsidR="00911B4A" w:rsidRDefault="00911B4A" w:rsidP="00021AA3">
      <w:pPr>
        <w:snapToGrid w:val="0"/>
        <w:spacing w:after="0" w:line="240" w:lineRule="auto"/>
        <w:jc w:val="both"/>
        <w:rPr>
          <w:color w:val="000000" w:themeColor="text1"/>
          <w:lang w:val="bg-BG"/>
        </w:rPr>
      </w:pPr>
      <w:r>
        <w:rPr>
          <w:color w:val="000000" w:themeColor="text1"/>
          <w:lang w:val="bg-BG"/>
        </w:rPr>
        <w:t xml:space="preserve">Строителят (физическо или юридическо лице, притежаващо съответната компетентност) изпълнява СМР в съответствие с издадените строителни книжа, условията на договора </w:t>
      </w:r>
      <w:r>
        <w:rPr>
          <w:color w:val="000000" w:themeColor="text1"/>
          <w:shd w:val="clear" w:color="auto" w:fill="FEFEFE"/>
          <w:lang w:val="bg-BG"/>
        </w:rPr>
        <w:t>и изискванията на чл. 163 и чл. 163а от ЗУТ.</w:t>
      </w:r>
    </w:p>
    <w:p w:rsidR="00911B4A" w:rsidRDefault="00911B4A" w:rsidP="00021AA3">
      <w:pPr>
        <w:snapToGrid w:val="0"/>
        <w:spacing w:after="0" w:line="240" w:lineRule="auto"/>
        <w:jc w:val="both"/>
        <w:rPr>
          <w:color w:val="000000" w:themeColor="text1"/>
          <w:lang w:val="bg-BG"/>
        </w:rPr>
      </w:pPr>
      <w:r>
        <w:rPr>
          <w:color w:val="000000" w:themeColor="text1"/>
          <w:lang w:val="bg-BG"/>
        </w:rPr>
        <w:t>Във връзка с точното спазване на инвестиционните проекти при изпълнението на СМР изпълнителя посредством екипа си от проектанти,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Целта е да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911B4A" w:rsidRDefault="00911B4A" w:rsidP="00021AA3">
      <w:pPr>
        <w:snapToGrid w:val="0"/>
        <w:spacing w:after="0" w:line="240" w:lineRule="auto"/>
        <w:jc w:val="both"/>
        <w:rPr>
          <w:lang w:val="bg-BG"/>
        </w:rPr>
      </w:pPr>
      <w:r>
        <w:rPr>
          <w:lang w:val="bg-BG"/>
        </w:rPr>
        <w:t>По време на изпълнението на СМР ще бъде възложено на лицензиран консултант – строителен надзор (чл. 166 от ЗУТ), съобразно изискванията на чл. 168 от ЗУТ, осъществяването на</w:t>
      </w:r>
      <w:r w:rsidR="00BB545D">
        <w:rPr>
          <w:lang w:val="bg-BG"/>
        </w:rPr>
        <w:t xml:space="preserve"> </w:t>
      </w:r>
      <w:r>
        <w:rPr>
          <w:lang w:val="bg-BG"/>
        </w:rPr>
        <w:t>контрол над строителния процес и изготвяне на необходимата документация – от откриването на строителната площадка до въвеждането на обекта в експлоатация. </w:t>
      </w:r>
    </w:p>
    <w:p w:rsidR="00911B4A" w:rsidRDefault="00911B4A" w:rsidP="00021AA3">
      <w:pPr>
        <w:pStyle w:val="ListParagraph"/>
        <w:spacing w:line="240" w:lineRule="auto"/>
        <w:ind w:left="0"/>
        <w:jc w:val="both"/>
        <w:rPr>
          <w:lang w:val="bg-BG"/>
        </w:rPr>
      </w:pPr>
      <w:r>
        <w:rPr>
          <w:lang w:val="bg-BG"/>
        </w:rPr>
        <w:t xml:space="preserve">Обстоятелствата, свързани със започване, изпълнение и въвеждане в </w:t>
      </w:r>
      <w:r>
        <w:rPr>
          <w:color w:val="000000" w:themeColor="text1"/>
          <w:lang w:val="bg-BG"/>
        </w:rPr>
        <w:t xml:space="preserve">експлоатация (приемане) на СМР ще се удостоверяват със съставяне </w:t>
      </w:r>
      <w:r>
        <w:rPr>
          <w:lang w:val="bg-BG"/>
        </w:rPr>
        <w:t>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от споменатите по-горе участници. Възложителят ще определи свой представител.</w:t>
      </w:r>
    </w:p>
    <w:p w:rsidR="00911B4A" w:rsidRPr="00021AA3" w:rsidRDefault="00911B4A" w:rsidP="008A47E2">
      <w:pPr>
        <w:pStyle w:val="ListParagraph"/>
        <w:numPr>
          <w:ilvl w:val="0"/>
          <w:numId w:val="11"/>
        </w:numPr>
        <w:tabs>
          <w:tab w:val="left" w:pos="567"/>
        </w:tabs>
        <w:spacing w:before="240" w:after="0" w:line="240" w:lineRule="auto"/>
        <w:jc w:val="both"/>
        <w:rPr>
          <w:b/>
          <w:bCs/>
          <w:lang w:val="bg-BG"/>
        </w:rPr>
      </w:pPr>
      <w:r w:rsidRPr="00021AA3">
        <w:rPr>
          <w:b/>
          <w:bCs/>
          <w:lang w:val="bg-BG"/>
        </w:rPr>
        <w:t>Общи изисквания към строежите</w:t>
      </w:r>
    </w:p>
    <w:p w:rsidR="00911B4A" w:rsidRDefault="00911B4A" w:rsidP="00021AA3">
      <w:pPr>
        <w:pStyle w:val="ListParagraph"/>
        <w:spacing w:line="240" w:lineRule="auto"/>
        <w:ind w:left="0"/>
        <w:jc w:val="both"/>
        <w:rPr>
          <w:lang w:val="bg-BG"/>
        </w:rPr>
      </w:pPr>
      <w:r>
        <w:rPr>
          <w:lang w:val="bg-BG"/>
        </w:rPr>
        <w:t>Техническото изпълнение на строителството трябва да бъде изпълнено в съответствие с изискванията на българската нормативна уредба, техническите спецификации на вложените в строежа строителни продукти, материали и оборудване, и добрите строителни практики в България и в Европа.</w:t>
      </w:r>
    </w:p>
    <w:p w:rsidR="00911B4A" w:rsidRDefault="00911B4A" w:rsidP="00021AA3">
      <w:pPr>
        <w:pStyle w:val="ListParagraph"/>
        <w:spacing w:line="240" w:lineRule="auto"/>
        <w:ind w:left="0"/>
        <w:jc w:val="both"/>
        <w:rPr>
          <w:lang w:val="bg-BG"/>
        </w:rPr>
      </w:pPr>
      <w:r>
        <w:rPr>
          <w:lang w:val="bg-BG"/>
        </w:rPr>
        <w:t>Съгласно</w:t>
      </w:r>
      <w:r w:rsidR="00CF5CF2">
        <w:t xml:space="preserve"> </w:t>
      </w:r>
      <w:r>
        <w:rPr>
          <w:lang w:val="bg-BG"/>
        </w:rPr>
        <w:t>Наредбата за съществените изисквания към строежите и оценяване съответствието на строителните продукти, основните изисквания към строежите по чл. 169</w:t>
      </w:r>
      <w:r w:rsidR="0071579B">
        <w:rPr>
          <w:lang w:val="bg-BG"/>
        </w:rPr>
        <w:t xml:space="preserve">, </w:t>
      </w:r>
      <w:r>
        <w:rPr>
          <w:lang w:val="bg-BG"/>
        </w:rPr>
        <w:t xml:space="preserve">ал. 1 от ЗУТ са </w:t>
      </w:r>
      <w:r>
        <w:rPr>
          <w:lang w:val="bg-BG"/>
        </w:rPr>
        <w:lastRenderedPageBreak/>
        <w:t>изискванията за осигуряване на безопасността и здравето на хората, безопасността на домашните животни и опазването на околната среда и имуществото и които се отнасят до предвидими въздействия.</w:t>
      </w:r>
    </w:p>
    <w:p w:rsidR="00911B4A" w:rsidRDefault="00911B4A" w:rsidP="00021AA3">
      <w:pPr>
        <w:pStyle w:val="ListParagraph"/>
        <w:spacing w:line="240" w:lineRule="auto"/>
        <w:ind w:left="0"/>
        <w:jc w:val="both"/>
        <w:rPr>
          <w:lang w:val="bg-BG"/>
        </w:rPr>
      </w:pPr>
      <w:r>
        <w:rPr>
          <w:lang w:val="bg-BG"/>
        </w:rPr>
        <w:t>Съществените изисквания към строежите, които могат да повлияят върху техническите характеристики на строителните продукти, са:</w:t>
      </w:r>
    </w:p>
    <w:p w:rsidR="00911B4A" w:rsidRPr="000F6C92" w:rsidRDefault="00911B4A" w:rsidP="008A47E2">
      <w:pPr>
        <w:pStyle w:val="ListParagraph"/>
        <w:numPr>
          <w:ilvl w:val="0"/>
          <w:numId w:val="16"/>
        </w:numPr>
        <w:spacing w:line="240" w:lineRule="auto"/>
        <w:rPr>
          <w:lang w:val="bg-BG"/>
        </w:rPr>
      </w:pPr>
      <w:r w:rsidRPr="000F6C92">
        <w:rPr>
          <w:lang w:val="bg-BG"/>
        </w:rPr>
        <w:t>механично съпротивление и устойчивост (носимоспособност);</w:t>
      </w:r>
    </w:p>
    <w:p w:rsidR="00911B4A" w:rsidRPr="000F6C92" w:rsidRDefault="00911B4A" w:rsidP="008A47E2">
      <w:pPr>
        <w:pStyle w:val="ListParagraph"/>
        <w:numPr>
          <w:ilvl w:val="0"/>
          <w:numId w:val="16"/>
        </w:numPr>
        <w:spacing w:line="240" w:lineRule="auto"/>
        <w:rPr>
          <w:lang w:val="bg-BG"/>
        </w:rPr>
      </w:pPr>
      <w:r w:rsidRPr="000F6C92">
        <w:rPr>
          <w:lang w:val="bg-BG"/>
        </w:rPr>
        <w:t>безопасност при пожар;</w:t>
      </w:r>
    </w:p>
    <w:p w:rsidR="00911B4A" w:rsidRPr="000F6C92" w:rsidRDefault="00911B4A" w:rsidP="008A47E2">
      <w:pPr>
        <w:pStyle w:val="ListParagraph"/>
        <w:numPr>
          <w:ilvl w:val="0"/>
          <w:numId w:val="16"/>
        </w:numPr>
        <w:spacing w:line="240" w:lineRule="auto"/>
        <w:rPr>
          <w:lang w:val="bg-BG"/>
        </w:rPr>
      </w:pPr>
      <w:r w:rsidRPr="000F6C92">
        <w:rPr>
          <w:lang w:val="bg-BG"/>
        </w:rPr>
        <w:t>хигиена, опазване на здравето и на околната среда;</w:t>
      </w:r>
    </w:p>
    <w:p w:rsidR="00911B4A" w:rsidRPr="000F6C92" w:rsidRDefault="00911B4A" w:rsidP="008A47E2">
      <w:pPr>
        <w:pStyle w:val="ListParagraph"/>
        <w:numPr>
          <w:ilvl w:val="0"/>
          <w:numId w:val="16"/>
        </w:numPr>
        <w:spacing w:line="240" w:lineRule="auto"/>
        <w:rPr>
          <w:lang w:val="bg-BG"/>
        </w:rPr>
      </w:pPr>
      <w:r w:rsidRPr="000F6C92">
        <w:rPr>
          <w:lang w:val="bg-BG"/>
        </w:rPr>
        <w:t>безопасна експлоатация;</w:t>
      </w:r>
    </w:p>
    <w:p w:rsidR="00911B4A" w:rsidRPr="000F6C92" w:rsidRDefault="00911B4A" w:rsidP="008A47E2">
      <w:pPr>
        <w:pStyle w:val="ListParagraph"/>
        <w:numPr>
          <w:ilvl w:val="0"/>
          <w:numId w:val="16"/>
        </w:numPr>
        <w:spacing w:line="240" w:lineRule="auto"/>
        <w:rPr>
          <w:lang w:val="bg-BG"/>
        </w:rPr>
      </w:pPr>
      <w:r w:rsidRPr="000F6C92">
        <w:rPr>
          <w:lang w:val="bg-BG"/>
        </w:rPr>
        <w:t>защита от шум;</w:t>
      </w:r>
    </w:p>
    <w:p w:rsidR="00911B4A" w:rsidRPr="000F6C92" w:rsidRDefault="00911B4A" w:rsidP="008A47E2">
      <w:pPr>
        <w:pStyle w:val="ListParagraph"/>
        <w:numPr>
          <w:ilvl w:val="0"/>
          <w:numId w:val="16"/>
        </w:numPr>
        <w:spacing w:line="240" w:lineRule="auto"/>
        <w:rPr>
          <w:lang w:val="bg-BG"/>
        </w:rPr>
      </w:pPr>
      <w:r w:rsidRPr="000F6C92">
        <w:rPr>
          <w:lang w:val="bg-BG"/>
        </w:rPr>
        <w:t>икономия на енергия и топлосъхранение (енергийна ефективност).</w:t>
      </w:r>
    </w:p>
    <w:p w:rsidR="00911B4A" w:rsidRDefault="00911B4A" w:rsidP="00021AA3">
      <w:pPr>
        <w:pStyle w:val="ListParagraph"/>
        <w:spacing w:before="240" w:line="240" w:lineRule="auto"/>
        <w:ind w:left="0"/>
        <w:jc w:val="both"/>
        <w:rPr>
          <w:lang w:val="bg-BG"/>
        </w:rPr>
      </w:pPr>
      <w:r>
        <w:rPr>
          <w:lang w:val="bg-BG"/>
        </w:rPr>
        <w:t>С отчитане на действащите нормативни изисквания, всички строителни продукти и материали, които се влагат при изпълнението на СМР, трябва да имат оценено съответствие съгласно горепосочената наредба.</w:t>
      </w:r>
    </w:p>
    <w:p w:rsidR="00911B4A" w:rsidRDefault="00911B4A" w:rsidP="00021AA3">
      <w:pPr>
        <w:pStyle w:val="ListParagraph"/>
        <w:spacing w:line="240" w:lineRule="auto"/>
        <w:ind w:left="0"/>
        <w:jc w:val="both"/>
        <w:rPr>
          <w:lang w:val="bg-BG"/>
        </w:rPr>
      </w:pPr>
      <w:r>
        <w:rPr>
          <w:lang w:val="bg-BG"/>
        </w:rPr>
        <w:t xml:space="preserve">Строежът трябва да бъде изпълнен по такъв начин, че да не представлява заплаха за хигиената или здравето на </w:t>
      </w:r>
      <w:r w:rsidR="00442DAB">
        <w:rPr>
          <w:lang w:val="bg-BG"/>
        </w:rPr>
        <w:t>ползвателите</w:t>
      </w:r>
      <w:r>
        <w:rPr>
          <w:lang w:val="bg-BG"/>
        </w:rPr>
        <w:t xml:space="preserve"> и за опазването на околната среда при:</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отделяне на отровни газове;</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наличие на опасни частици или газове във въздуха;</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излъчване на опасна радиация;</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замърсяване или отравяне на водата или почвата;</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 xml:space="preserve">неправилно отвеждане на отпадъчни води, дим, твърди или течни отпадъци; </w:t>
      </w:r>
    </w:p>
    <w:p w:rsidR="00911B4A" w:rsidRPr="000F6C92" w:rsidRDefault="00911B4A" w:rsidP="008A47E2">
      <w:pPr>
        <w:pStyle w:val="ListParagraph"/>
        <w:numPr>
          <w:ilvl w:val="0"/>
          <w:numId w:val="15"/>
        </w:numPr>
        <w:tabs>
          <w:tab w:val="left" w:pos="851"/>
        </w:tabs>
        <w:spacing w:line="240" w:lineRule="auto"/>
        <w:jc w:val="both"/>
        <w:rPr>
          <w:lang w:val="bg-BG"/>
        </w:rPr>
      </w:pPr>
      <w:r w:rsidRPr="000F6C92">
        <w:rPr>
          <w:lang w:val="bg-BG"/>
        </w:rPr>
        <w:t>наличие на влага в части от строежа или по повърхности във вътрешността на строежа.</w:t>
      </w:r>
    </w:p>
    <w:p w:rsidR="00911B4A" w:rsidRDefault="00911B4A" w:rsidP="008A47E2">
      <w:pPr>
        <w:pStyle w:val="ListParagraph"/>
        <w:numPr>
          <w:ilvl w:val="0"/>
          <w:numId w:val="11"/>
        </w:numPr>
        <w:tabs>
          <w:tab w:val="left" w:pos="567"/>
        </w:tabs>
        <w:spacing w:before="240" w:after="0" w:line="240" w:lineRule="auto"/>
        <w:rPr>
          <w:b/>
          <w:bCs/>
          <w:lang w:val="bg-BG"/>
        </w:rPr>
      </w:pPr>
      <w:r>
        <w:rPr>
          <w:b/>
          <w:bCs/>
          <w:lang w:val="bg-BG"/>
        </w:rPr>
        <w:t>Изисквания към доставка на материалите:</w:t>
      </w:r>
    </w:p>
    <w:p w:rsidR="00911B4A" w:rsidRPr="00281AEA" w:rsidRDefault="00911B4A" w:rsidP="00021AA3">
      <w:pPr>
        <w:pStyle w:val="ListParagraph"/>
        <w:spacing w:line="240" w:lineRule="auto"/>
        <w:ind w:left="0"/>
        <w:jc w:val="both"/>
        <w:rPr>
          <w:lang w:val="bg-BG"/>
        </w:rPr>
      </w:pPr>
      <w:r w:rsidRPr="00281AEA">
        <w:rPr>
          <w:lang w:val="bg-BG"/>
        </w:rPr>
        <w:t>Всяка доставка на строителната площадката и/или в складовете на Изпълнителя на строителни продукти</w:t>
      </w:r>
      <w:r w:rsidR="005C216A">
        <w:rPr>
          <w:lang w:val="bg-BG"/>
        </w:rPr>
        <w:t>,</w:t>
      </w:r>
      <w:r w:rsidRPr="00281AEA">
        <w:rPr>
          <w:lang w:val="bg-BG"/>
        </w:rPr>
        <w:t xml:space="preserve">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w:t>
      </w:r>
    </w:p>
    <w:p w:rsidR="00911B4A" w:rsidRDefault="00911B4A" w:rsidP="00021AA3">
      <w:pPr>
        <w:pStyle w:val="ListParagraph"/>
        <w:spacing w:line="240" w:lineRule="auto"/>
        <w:ind w:left="0"/>
        <w:jc w:val="both"/>
        <w:rPr>
          <w:i/>
          <w:iCs/>
          <w:lang w:val="bg-BG"/>
        </w:rPr>
      </w:pPr>
      <w:r w:rsidRPr="00281AEA">
        <w:rPr>
          <w:lang w:val="bg-BG"/>
        </w:rPr>
        <w:t>Доставката на оборудване трябва да бъде придружен</w:t>
      </w:r>
      <w:r w:rsidR="005C216A">
        <w:rPr>
          <w:lang w:val="bg-BG"/>
        </w:rPr>
        <w:t>а</w:t>
      </w:r>
      <w:r w:rsidRPr="00281AEA">
        <w:rPr>
          <w:lang w:val="bg-BG"/>
        </w:rPr>
        <w:t xml:space="preserve"> с документи, изискващи се от Наредба на МС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p>
    <w:p w:rsidR="00911B4A" w:rsidRDefault="00911B4A" w:rsidP="00021AA3">
      <w:pPr>
        <w:pStyle w:val="ListParagraph"/>
        <w:spacing w:line="240" w:lineRule="auto"/>
        <w:ind w:left="0"/>
        <w:jc w:val="both"/>
        <w:rPr>
          <w:lang w:val="bg-BG"/>
        </w:rPr>
      </w:pPr>
      <w:r>
        <w:rPr>
          <w:lang w:val="bg-BG"/>
        </w:rPr>
        <w:t>Доставката на всички продукти, материали и оборудване, необходими за изпълнение на строителните и монтажните работи е задължение на Изпълнителя.</w:t>
      </w:r>
    </w:p>
    <w:p w:rsidR="00911B4A" w:rsidRDefault="00911B4A" w:rsidP="00021AA3">
      <w:pPr>
        <w:pStyle w:val="ListParagraph"/>
        <w:spacing w:line="240" w:lineRule="auto"/>
        <w:ind w:left="0"/>
        <w:jc w:val="both"/>
        <w:rPr>
          <w:lang w:val="bg-BG"/>
        </w:rPr>
      </w:pPr>
      <w:r>
        <w:rPr>
          <w:lang w:val="bg-BG"/>
        </w:rPr>
        <w:t>В строежите трябва да бъдат вложени материали, определени в проектите, отговарящи на изискванията в българските и/или европейските стандарти.</w:t>
      </w:r>
    </w:p>
    <w:p w:rsidR="00911B4A" w:rsidRDefault="00911B4A" w:rsidP="00021AA3">
      <w:pPr>
        <w:pStyle w:val="ListParagraph"/>
        <w:spacing w:line="240" w:lineRule="auto"/>
        <w:ind w:left="0"/>
        <w:jc w:val="both"/>
        <w:rPr>
          <w:lang w:val="bg-BG"/>
        </w:rPr>
      </w:pPr>
      <w:r>
        <w:rPr>
          <w:lang w:val="bg-BG"/>
        </w:rPr>
        <w:t>Изпълнителят предварително трябва да съгласува с</w:t>
      </w:r>
      <w:r w:rsidR="00D21E4A">
        <w:rPr>
          <w:lang w:val="bg-BG"/>
        </w:rPr>
        <w:t xml:space="preserve"> </w:t>
      </w:r>
      <w:r>
        <w:rPr>
          <w:lang w:val="bg-BG"/>
        </w:rPr>
        <w:t>Възложителя всички влагани в строителството материали, елементи, изделия, конструкции и др. подобни. Всяка промяна в одобрения проект да бъде съгласувана и приета от Възложителя.</w:t>
      </w:r>
    </w:p>
    <w:p w:rsidR="00911B4A" w:rsidRDefault="00911B4A" w:rsidP="00021AA3">
      <w:pPr>
        <w:pStyle w:val="ListParagraph"/>
        <w:spacing w:line="240" w:lineRule="auto"/>
        <w:ind w:left="0"/>
        <w:jc w:val="both"/>
        <w:rPr>
          <w:lang w:val="bg-BG"/>
        </w:rPr>
      </w:pPr>
      <w:r>
        <w:rPr>
          <w:lang w:val="bg-BG"/>
        </w:rPr>
        <w:lastRenderedPageBreak/>
        <w:t>Не се допуска влагането на неодобрени материали и оборудване и такива ще бъдат отстранявани от строежа и заменяни с материали и оборудване, одобрени по нареждане на Възложителя.</w:t>
      </w:r>
    </w:p>
    <w:p w:rsidR="00911B4A" w:rsidRDefault="00911B4A" w:rsidP="00911B4A">
      <w:pPr>
        <w:pStyle w:val="ListParagraph"/>
        <w:spacing w:line="240" w:lineRule="auto"/>
        <w:ind w:hanging="153"/>
        <w:rPr>
          <w:u w:val="single"/>
          <w:lang w:val="bg-BG"/>
        </w:rPr>
      </w:pPr>
      <w:r>
        <w:rPr>
          <w:u w:val="single"/>
          <w:lang w:val="bg-BG"/>
        </w:rPr>
        <w:t>По смисъла на Регламент № 305:</w:t>
      </w:r>
    </w:p>
    <w:p w:rsidR="00911B4A" w:rsidRDefault="00911B4A" w:rsidP="008A47E2">
      <w:pPr>
        <w:pStyle w:val="ListParagraph"/>
        <w:numPr>
          <w:ilvl w:val="0"/>
          <w:numId w:val="7"/>
        </w:numPr>
        <w:tabs>
          <w:tab w:val="left" w:pos="851"/>
        </w:tabs>
        <w:spacing w:line="240" w:lineRule="auto"/>
        <w:ind w:left="0" w:firstLine="567"/>
        <w:jc w:val="both"/>
        <w:rPr>
          <w:lang w:val="bg-BG"/>
        </w:rPr>
      </w:pPr>
      <w:r>
        <w:rPr>
          <w:lang w:val="bg-BG"/>
        </w:rPr>
        <w:t>„</w:t>
      </w:r>
      <w:r>
        <w:rPr>
          <w:i/>
          <w:iCs/>
          <w:lang w:val="bg-BG"/>
        </w:rPr>
        <w:t>строителен продукт</w:t>
      </w:r>
      <w:r>
        <w:rPr>
          <w:lang w:val="bg-BG"/>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911B4A" w:rsidRDefault="00911B4A" w:rsidP="008A47E2">
      <w:pPr>
        <w:pStyle w:val="ListParagraph"/>
        <w:numPr>
          <w:ilvl w:val="0"/>
          <w:numId w:val="7"/>
        </w:numPr>
        <w:tabs>
          <w:tab w:val="left" w:pos="851"/>
        </w:tabs>
        <w:spacing w:line="240" w:lineRule="auto"/>
        <w:ind w:left="0" w:firstLine="567"/>
        <w:jc w:val="both"/>
        <w:rPr>
          <w:lang w:val="bg-BG"/>
        </w:rPr>
      </w:pPr>
      <w:r>
        <w:rPr>
          <w:lang w:val="bg-BG"/>
        </w:rPr>
        <w:t>„</w:t>
      </w:r>
      <w:r>
        <w:rPr>
          <w:i/>
          <w:iCs/>
          <w:lang w:val="bg-BG"/>
        </w:rPr>
        <w:t>комплект</w:t>
      </w:r>
      <w:r>
        <w:rPr>
          <w:lang w:val="bg-BG"/>
        </w:rPr>
        <w:t>“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w:t>
      </w:r>
    </w:p>
    <w:p w:rsidR="00911B4A" w:rsidRDefault="00911B4A" w:rsidP="008A47E2">
      <w:pPr>
        <w:pStyle w:val="ListParagraph"/>
        <w:numPr>
          <w:ilvl w:val="0"/>
          <w:numId w:val="7"/>
        </w:numPr>
        <w:tabs>
          <w:tab w:val="left" w:pos="851"/>
        </w:tabs>
        <w:spacing w:line="240" w:lineRule="auto"/>
        <w:ind w:left="0" w:firstLine="567"/>
        <w:jc w:val="both"/>
        <w:rPr>
          <w:lang w:val="bg-BG"/>
        </w:rPr>
      </w:pPr>
      <w:r>
        <w:rPr>
          <w:lang w:val="bg-BG"/>
        </w:rPr>
        <w:t>„</w:t>
      </w:r>
      <w:r>
        <w:rPr>
          <w:i/>
          <w:iCs/>
          <w:lang w:val="bg-BG"/>
        </w:rPr>
        <w:t>съществени характеристики</w:t>
      </w:r>
      <w:r>
        <w:rPr>
          <w:lang w:val="bg-BG"/>
        </w:rPr>
        <w:t>“ означава онези характеристики на строителния продукт, които имат отношение към основните изисквания към строежите;</w:t>
      </w:r>
    </w:p>
    <w:p w:rsidR="00911B4A" w:rsidRDefault="00911B4A" w:rsidP="008A47E2">
      <w:pPr>
        <w:pStyle w:val="ListParagraph"/>
        <w:numPr>
          <w:ilvl w:val="0"/>
          <w:numId w:val="7"/>
        </w:numPr>
        <w:tabs>
          <w:tab w:val="left" w:pos="851"/>
        </w:tabs>
        <w:spacing w:line="240" w:lineRule="auto"/>
        <w:ind w:left="0" w:firstLine="567"/>
        <w:jc w:val="both"/>
        <w:rPr>
          <w:lang w:val="bg-BG"/>
        </w:rPr>
      </w:pPr>
      <w:r>
        <w:rPr>
          <w:lang w:val="bg-BG"/>
        </w:rPr>
        <w:t>„</w:t>
      </w:r>
      <w:r>
        <w:rPr>
          <w:i/>
          <w:iCs/>
          <w:lang w:val="bg-BG"/>
        </w:rPr>
        <w:t>експлоатационни показатели на строителния продукт</w:t>
      </w:r>
      <w:r>
        <w:rPr>
          <w:lang w:val="bg-BG"/>
        </w:rPr>
        <w:t>“ означава експлоатационните показатели, свързани със съответните съществени характеристики, изразени като ниво, клас или в описание.</w:t>
      </w:r>
    </w:p>
    <w:p w:rsidR="00911B4A" w:rsidRDefault="00911B4A" w:rsidP="00021AA3">
      <w:pPr>
        <w:pStyle w:val="ListParagraph"/>
        <w:spacing w:line="240" w:lineRule="auto"/>
        <w:ind w:left="0"/>
        <w:jc w:val="both"/>
        <w:rPr>
          <w:lang w:val="bg-BG"/>
        </w:rPr>
      </w:pPr>
      <w:r>
        <w:rPr>
          <w:lang w:val="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w:t>
      </w:r>
    </w:p>
    <w:p w:rsidR="00911B4A" w:rsidRDefault="00911B4A" w:rsidP="008A47E2">
      <w:pPr>
        <w:pStyle w:val="ListParagraph"/>
        <w:numPr>
          <w:ilvl w:val="0"/>
          <w:numId w:val="19"/>
        </w:numPr>
        <w:spacing w:line="240" w:lineRule="auto"/>
        <w:jc w:val="both"/>
        <w:rPr>
          <w:lang w:val="bg-BG"/>
        </w:rPr>
      </w:pPr>
      <w:r>
        <w:rPr>
          <w:i/>
          <w:iCs/>
          <w:lang w:val="bg-BG"/>
        </w:rPr>
        <w:t>декларация за експлоатационни показатели</w:t>
      </w:r>
      <w:r>
        <w:rPr>
          <w:lang w:val="bg-BG"/>
        </w:rPr>
        <w:t xml:space="preserve"> 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w:t>
      </w:r>
    </w:p>
    <w:p w:rsidR="00911B4A" w:rsidRDefault="00911B4A" w:rsidP="008A47E2">
      <w:pPr>
        <w:pStyle w:val="ListParagraph"/>
        <w:numPr>
          <w:ilvl w:val="0"/>
          <w:numId w:val="19"/>
        </w:numPr>
        <w:spacing w:line="240" w:lineRule="auto"/>
        <w:jc w:val="both"/>
        <w:rPr>
          <w:lang w:val="bg-BG"/>
        </w:rPr>
      </w:pPr>
      <w:r>
        <w:rPr>
          <w:i/>
          <w:iCs/>
          <w:lang w:val="bg-BG"/>
        </w:rPr>
        <w:t>декларация за характеристиките на строителния продукт</w:t>
      </w:r>
      <w:r>
        <w:rPr>
          <w:lang w:val="bg-BG"/>
        </w:rPr>
        <w:t>, когато той не е обхванат от хармонизиран европейски стандарт или за него не е издадена ЕТО. При съставена декларация захарактеристиките на строителен продукт не се нанася маркировката „СЕ“;</w:t>
      </w:r>
    </w:p>
    <w:p w:rsidR="00911B4A" w:rsidRDefault="00911B4A" w:rsidP="008A47E2">
      <w:pPr>
        <w:pStyle w:val="ListParagraph"/>
        <w:numPr>
          <w:ilvl w:val="0"/>
          <w:numId w:val="19"/>
        </w:numPr>
        <w:spacing w:line="240" w:lineRule="auto"/>
        <w:jc w:val="both"/>
        <w:rPr>
          <w:lang w:val="bg-BG"/>
        </w:rPr>
      </w:pPr>
      <w:r>
        <w:rPr>
          <w:i/>
          <w:iCs/>
          <w:lang w:val="bg-BG"/>
        </w:rPr>
        <w:t>декларация за съответствие с изискванията на инвестиционния проект</w:t>
      </w:r>
      <w:r>
        <w:rPr>
          <w:lang w:val="bg-BG"/>
        </w:rPr>
        <w:t>, когато  строителните продукти са произведени индивидуално или по заявка, не чрез серийно производство, за влагане в един единствен строеж.</w:t>
      </w:r>
    </w:p>
    <w:p w:rsidR="00911B4A" w:rsidRDefault="00911B4A" w:rsidP="00021AA3">
      <w:pPr>
        <w:pStyle w:val="ListParagraph"/>
        <w:spacing w:line="240" w:lineRule="auto"/>
        <w:ind w:left="0"/>
        <w:jc w:val="both"/>
        <w:rPr>
          <w:lang w:val="bg-BG"/>
        </w:rPr>
      </w:pPr>
      <w:r>
        <w:rPr>
          <w:lang w:val="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911B4A" w:rsidRDefault="00911B4A" w:rsidP="00021AA3">
      <w:pPr>
        <w:pStyle w:val="ListParagraph"/>
        <w:spacing w:line="240" w:lineRule="auto"/>
        <w:ind w:left="0"/>
        <w:jc w:val="both"/>
        <w:rPr>
          <w:lang w:val="bg-BG"/>
        </w:rPr>
      </w:pPr>
      <w:r>
        <w:rPr>
          <w:lang w:val="bg-BG"/>
        </w:rPr>
        <w:t>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911B4A" w:rsidRDefault="00911B4A" w:rsidP="00021AA3">
      <w:pPr>
        <w:pStyle w:val="ListParagraph"/>
        <w:spacing w:line="240" w:lineRule="auto"/>
        <w:ind w:left="0"/>
        <w:jc w:val="both"/>
        <w:rPr>
          <w:lang w:val="bg-BG"/>
        </w:rPr>
      </w:pPr>
      <w:r w:rsidRPr="00442DAB">
        <w:rPr>
          <w:lang w:val="bg-BG"/>
        </w:rPr>
        <w:t>Всяка доставка се контролира от консултант</w:t>
      </w:r>
      <w:r w:rsidR="00021AA3">
        <w:rPr>
          <w:lang w:val="bg-BG"/>
        </w:rPr>
        <w:t>а</w:t>
      </w:r>
      <w:r w:rsidRPr="00442DAB">
        <w:rPr>
          <w:lang w:val="bg-BG"/>
        </w:rPr>
        <w:t>, упражняващ строителен надзор на строежа.</w:t>
      </w:r>
    </w:p>
    <w:p w:rsidR="00911B4A" w:rsidRDefault="00911B4A" w:rsidP="00021AA3">
      <w:pPr>
        <w:pStyle w:val="ListParagraph"/>
        <w:spacing w:line="240" w:lineRule="auto"/>
        <w:ind w:left="0"/>
        <w:jc w:val="both"/>
        <w:rPr>
          <w:lang w:val="bg-BG"/>
        </w:rPr>
      </w:pPr>
      <w:r>
        <w:rPr>
          <w:lang w:val="bg-BG"/>
        </w:rPr>
        <w:t>Доставка на оборудване, потребяващо енергия, свързано с изпълнение на енергоспестяващи мерки в сградите трябва да бъде придружен</w:t>
      </w:r>
      <w:r w:rsidR="005C216A">
        <w:rPr>
          <w:lang w:val="bg-BG"/>
        </w:rPr>
        <w:t>а</w:t>
      </w:r>
      <w:r>
        <w:rPr>
          <w:lang w:val="bg-BG"/>
        </w:rPr>
        <w:t xml:space="preserve"> с документи, изискващи се от </w:t>
      </w:r>
      <w:r>
        <w:rPr>
          <w:i/>
          <w:iCs/>
          <w:lang w:val="bg-BG"/>
        </w:rPr>
        <w:t xml:space="preserve">Наредба на МС </w:t>
      </w:r>
      <w:r>
        <w:rPr>
          <w:i/>
          <w:iCs/>
          <w:lang w:val="bg-BG"/>
        </w:rPr>
        <w:lastRenderedPageBreak/>
        <w:t>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w:t>
      </w:r>
      <w:r>
        <w:rPr>
          <w:lang w:val="bg-BG"/>
        </w:rPr>
        <w:t xml:space="preserve">. </w:t>
      </w:r>
    </w:p>
    <w:p w:rsidR="00911B4A" w:rsidRDefault="00911B4A" w:rsidP="00911B4A">
      <w:pPr>
        <w:pStyle w:val="ListParagraph"/>
        <w:spacing w:before="240" w:after="0" w:line="240" w:lineRule="auto"/>
        <w:ind w:firstLine="567"/>
        <w:rPr>
          <w:lang w:val="bg-BG"/>
        </w:rPr>
      </w:pPr>
      <w:r>
        <w:rPr>
          <w:b/>
          <w:bCs/>
          <w:lang w:val="bg-BG"/>
        </w:rPr>
        <w:t>Продуктови области, обхванати от Регламент (ЕС) № 305/2011 г.</w:t>
      </w:r>
    </w:p>
    <w:tbl>
      <w:tblPr>
        <w:tblpPr w:leftFromText="142" w:rightFromText="142" w:vertAnchor="text" w:horzAnchor="margin" w:tblpXSpec="center" w:tblpY="267"/>
        <w:tblW w:w="495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383"/>
        <w:gridCol w:w="2247"/>
        <w:gridCol w:w="1963"/>
        <w:gridCol w:w="4907"/>
      </w:tblGrid>
      <w:tr w:rsidR="00911B4A" w:rsidTr="00911B4A">
        <w:trPr>
          <w:trHeight w:val="558"/>
        </w:trPr>
        <w:tc>
          <w:tcPr>
            <w:tcW w:w="5000" w:type="pct"/>
            <w:gridSpan w:val="4"/>
            <w:tcBorders>
              <w:top w:val="single" w:sz="2" w:space="0" w:color="auto"/>
              <w:left w:val="single" w:sz="2" w:space="0" w:color="auto"/>
              <w:bottom w:val="single" w:sz="2" w:space="0" w:color="auto"/>
              <w:right w:val="single" w:sz="2" w:space="0" w:color="auto"/>
            </w:tcBorders>
            <w:vAlign w:val="center"/>
            <w:hideMark/>
          </w:tcPr>
          <w:p w:rsidR="00911B4A" w:rsidRDefault="00911B4A">
            <w:pPr>
              <w:spacing w:after="0" w:line="240" w:lineRule="auto"/>
              <w:ind w:left="57" w:right="28"/>
              <w:jc w:val="center"/>
              <w:rPr>
                <w:b/>
                <w:bCs/>
                <w:lang w:val="bg-BG" w:eastAsia="bg-BG"/>
              </w:rPr>
            </w:pPr>
            <w:r>
              <w:rPr>
                <w:b/>
                <w:bCs/>
                <w:lang w:val="bg-BG" w:eastAsia="bg-BG"/>
              </w:rPr>
              <w:t>Технически спецификации в конкретната продуктова област</w:t>
            </w:r>
          </w:p>
        </w:tc>
      </w:tr>
      <w:tr w:rsidR="00911B4A" w:rsidTr="00911B4A">
        <w:trPr>
          <w:trHeight w:val="581"/>
        </w:trPr>
        <w:tc>
          <w:tcPr>
            <w:tcW w:w="307"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before="240" w:line="240" w:lineRule="auto"/>
              <w:jc w:val="center"/>
              <w:rPr>
                <w:b/>
                <w:bCs/>
                <w:lang w:val="bg-BG" w:eastAsia="bg-BG"/>
              </w:rPr>
            </w:pPr>
            <w:r>
              <w:rPr>
                <w:b/>
                <w:bCs/>
                <w:sz w:val="22"/>
                <w:szCs w:val="22"/>
                <w:lang w:val="bg-BG" w:eastAsia="bg-BG"/>
              </w:rPr>
              <w:t>N</w:t>
            </w:r>
            <w:r>
              <w:rPr>
                <w:b/>
                <w:bCs/>
                <w:sz w:val="22"/>
                <w:szCs w:val="22"/>
                <w:vertAlign w:val="superscript"/>
                <w:lang w:val="bg-BG" w:eastAsia="bg-BG"/>
              </w:rPr>
              <w:t>o</w:t>
            </w:r>
          </w:p>
        </w:tc>
        <w:tc>
          <w:tcPr>
            <w:tcW w:w="1203"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before="240" w:line="240" w:lineRule="auto"/>
              <w:ind w:left="106" w:right="142"/>
              <w:jc w:val="center"/>
              <w:rPr>
                <w:b/>
                <w:bCs/>
                <w:lang w:val="bg-BG" w:eastAsia="bg-BG"/>
              </w:rPr>
            </w:pPr>
            <w:r>
              <w:rPr>
                <w:b/>
                <w:bCs/>
                <w:sz w:val="22"/>
                <w:szCs w:val="22"/>
                <w:lang w:val="bg-BG" w:eastAsia="bg-BG"/>
              </w:rPr>
              <w:t>Продуктова област</w:t>
            </w:r>
          </w:p>
        </w:tc>
        <w:tc>
          <w:tcPr>
            <w:tcW w:w="718"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before="240" w:line="240" w:lineRule="auto"/>
              <w:jc w:val="center"/>
              <w:rPr>
                <w:b/>
                <w:bCs/>
                <w:lang w:val="bg-BG" w:eastAsia="bg-BG"/>
              </w:rPr>
            </w:pPr>
            <w:r>
              <w:rPr>
                <w:b/>
                <w:bCs/>
                <w:sz w:val="22"/>
                <w:szCs w:val="22"/>
                <w:lang w:val="bg-BG" w:eastAsia="bg-BG"/>
              </w:rPr>
              <w:t>Продукти</w:t>
            </w:r>
          </w:p>
        </w:tc>
        <w:tc>
          <w:tcPr>
            <w:tcW w:w="2771"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before="240" w:line="240" w:lineRule="auto"/>
              <w:jc w:val="center"/>
              <w:rPr>
                <w:b/>
                <w:bCs/>
                <w:lang w:val="bg-BG" w:eastAsia="bg-BG"/>
              </w:rPr>
            </w:pPr>
            <w:r>
              <w:rPr>
                <w:b/>
                <w:bCs/>
                <w:sz w:val="22"/>
                <w:szCs w:val="22"/>
                <w:lang w:val="bg-BG" w:eastAsia="bg-BG"/>
              </w:rPr>
              <w:t>Стандарти в конкретната тематична област</w:t>
            </w:r>
          </w:p>
        </w:tc>
      </w:tr>
      <w:tr w:rsidR="00911B4A" w:rsidTr="00911B4A">
        <w:trPr>
          <w:trHeight w:val="105"/>
        </w:trPr>
        <w:tc>
          <w:tcPr>
            <w:tcW w:w="307"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after="0" w:line="240" w:lineRule="auto"/>
              <w:jc w:val="center"/>
              <w:rPr>
                <w:lang w:val="bg-BG" w:eastAsia="bg-BG"/>
              </w:rPr>
            </w:pPr>
            <w:r>
              <w:rPr>
                <w:lang w:val="bg-BG" w:eastAsia="bg-BG"/>
              </w:rPr>
              <w:t>1</w:t>
            </w:r>
          </w:p>
        </w:tc>
        <w:tc>
          <w:tcPr>
            <w:tcW w:w="1203"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spacing w:after="0" w:line="240" w:lineRule="auto"/>
              <w:ind w:left="106" w:right="142"/>
              <w:rPr>
                <w:lang w:val="bg-BG" w:eastAsia="bg-BG"/>
              </w:rPr>
            </w:pPr>
            <w:r>
              <w:rPr>
                <w:lang w:val="bg-BG" w:eastAsia="bg-BG"/>
              </w:rPr>
              <w:t>Врати, прозорци, капаци, врати за промишлени и търговски сгради и за гаражи и свързаният с тях обков</w:t>
            </w:r>
          </w:p>
        </w:tc>
        <w:tc>
          <w:tcPr>
            <w:tcW w:w="718" w:type="pct"/>
            <w:tcBorders>
              <w:top w:val="single" w:sz="2" w:space="0" w:color="auto"/>
              <w:left w:val="single" w:sz="2" w:space="0" w:color="auto"/>
              <w:bottom w:val="single" w:sz="2" w:space="0" w:color="auto"/>
              <w:right w:val="single" w:sz="2" w:space="0" w:color="auto"/>
            </w:tcBorders>
          </w:tcPr>
          <w:p w:rsidR="00911B4A" w:rsidRDefault="00911B4A" w:rsidP="005C216A">
            <w:pPr>
              <w:keepNext/>
              <w:tabs>
                <w:tab w:val="left" w:pos="2988"/>
              </w:tabs>
              <w:spacing w:after="0" w:line="240" w:lineRule="auto"/>
              <w:ind w:right="-8"/>
              <w:outlineLvl w:val="3"/>
              <w:rPr>
                <w:lang w:val="bg-BG" w:eastAsia="bg-BG"/>
              </w:rPr>
            </w:pPr>
          </w:p>
          <w:p w:rsidR="00911B4A" w:rsidRDefault="00911B4A" w:rsidP="005C216A">
            <w:pPr>
              <w:keepNext/>
              <w:tabs>
                <w:tab w:val="left" w:pos="2988"/>
              </w:tabs>
              <w:spacing w:after="0" w:line="240" w:lineRule="auto"/>
              <w:ind w:right="-8"/>
              <w:outlineLvl w:val="3"/>
              <w:rPr>
                <w:lang w:val="bg-BG" w:eastAsia="bg-BG"/>
              </w:rPr>
            </w:pPr>
          </w:p>
          <w:p w:rsidR="00911B4A" w:rsidRDefault="00911B4A" w:rsidP="005C216A">
            <w:pPr>
              <w:keepNext/>
              <w:tabs>
                <w:tab w:val="left" w:pos="2988"/>
              </w:tabs>
              <w:spacing w:after="0" w:line="240" w:lineRule="auto"/>
              <w:ind w:right="-8"/>
              <w:outlineLvl w:val="3"/>
              <w:rPr>
                <w:lang w:val="bg-BG" w:eastAsia="bg-BG"/>
              </w:rPr>
            </w:pPr>
          </w:p>
          <w:p w:rsidR="00911B4A" w:rsidRDefault="00911B4A" w:rsidP="005C216A">
            <w:pPr>
              <w:keepNext/>
              <w:tabs>
                <w:tab w:val="left" w:pos="2988"/>
              </w:tabs>
              <w:spacing w:after="0" w:line="240" w:lineRule="auto"/>
              <w:ind w:right="-8"/>
              <w:outlineLvl w:val="3"/>
              <w:rPr>
                <w:lang w:val="bg-BG" w:eastAsia="bg-BG"/>
              </w:rPr>
            </w:pPr>
            <w:bookmarkStart w:id="2" w:name="_Toc409108753"/>
            <w:bookmarkStart w:id="3" w:name="_Toc409109030"/>
            <w:r>
              <w:rPr>
                <w:lang w:val="bg-BG" w:eastAsia="bg-BG"/>
              </w:rPr>
              <w:t>Сглобяеми</w:t>
            </w:r>
            <w:bookmarkEnd w:id="2"/>
            <w:bookmarkEnd w:id="3"/>
          </w:p>
          <w:p w:rsidR="00911B4A" w:rsidRDefault="00911B4A" w:rsidP="005C216A">
            <w:pPr>
              <w:keepNext/>
              <w:tabs>
                <w:tab w:val="left" w:pos="2988"/>
              </w:tabs>
              <w:spacing w:after="0" w:line="240" w:lineRule="auto"/>
              <w:ind w:right="-8"/>
              <w:outlineLvl w:val="3"/>
              <w:rPr>
                <w:lang w:val="bg-BG" w:eastAsia="bg-BG"/>
              </w:rPr>
            </w:pPr>
            <w:bookmarkStart w:id="4" w:name="_Toc409108754"/>
            <w:bookmarkStart w:id="5" w:name="_Toc409109031"/>
            <w:r>
              <w:rPr>
                <w:lang w:val="bg-BG" w:eastAsia="bg-BG"/>
              </w:rPr>
              <w:t>готови за</w:t>
            </w:r>
            <w:bookmarkEnd w:id="4"/>
            <w:bookmarkEnd w:id="5"/>
          </w:p>
          <w:p w:rsidR="00911B4A" w:rsidRDefault="00911B4A" w:rsidP="005C216A">
            <w:pPr>
              <w:keepNext/>
              <w:tabs>
                <w:tab w:val="left" w:pos="2988"/>
              </w:tabs>
              <w:spacing w:after="0" w:line="240" w:lineRule="auto"/>
              <w:ind w:right="-8"/>
              <w:outlineLvl w:val="3"/>
              <w:rPr>
                <w:lang w:val="bg-BG" w:eastAsia="bg-BG"/>
              </w:rPr>
            </w:pPr>
            <w:bookmarkStart w:id="6" w:name="_Toc409108755"/>
            <w:bookmarkStart w:id="7" w:name="_Toc409109032"/>
            <w:r>
              <w:rPr>
                <w:lang w:val="bg-BG" w:eastAsia="bg-BG"/>
              </w:rPr>
              <w:t>монтаж</w:t>
            </w:r>
            <w:bookmarkEnd w:id="6"/>
            <w:bookmarkEnd w:id="7"/>
          </w:p>
          <w:p w:rsidR="00911B4A" w:rsidRDefault="00911B4A" w:rsidP="005C216A">
            <w:pPr>
              <w:keepNext/>
              <w:tabs>
                <w:tab w:val="left" w:pos="2988"/>
              </w:tabs>
              <w:spacing w:after="0" w:line="240" w:lineRule="auto"/>
              <w:ind w:right="-8"/>
              <w:outlineLvl w:val="3"/>
              <w:rPr>
                <w:lang w:val="bg-BG" w:eastAsia="bg-BG"/>
              </w:rPr>
            </w:pPr>
            <w:bookmarkStart w:id="8" w:name="_Toc409108756"/>
            <w:bookmarkStart w:id="9" w:name="_Toc409109033"/>
            <w:r>
              <w:rPr>
                <w:lang w:val="bg-BG" w:eastAsia="bg-BG"/>
              </w:rPr>
              <w:t>елементи</w:t>
            </w:r>
            <w:bookmarkEnd w:id="8"/>
            <w:bookmarkEnd w:id="9"/>
          </w:p>
        </w:tc>
        <w:tc>
          <w:tcPr>
            <w:tcW w:w="2771"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keepNext/>
              <w:spacing w:after="0" w:line="240" w:lineRule="auto"/>
              <w:ind w:left="144" w:right="221"/>
              <w:outlineLvl w:val="3"/>
              <w:rPr>
                <w:lang w:val="bg-BG" w:eastAsia="bg-BG"/>
              </w:rPr>
            </w:pPr>
            <w:bookmarkStart w:id="10" w:name="_Toc409108757"/>
            <w:bookmarkStart w:id="11" w:name="_Toc409109034"/>
            <w:r>
              <w:rPr>
                <w:sz w:val="22"/>
                <w:szCs w:val="22"/>
                <w:lang w:val="bg-BG" w:eastAsia="bg-BG"/>
              </w:rPr>
              <w:t>БДС EN 13241-1:2003+A1 - Врати за промишлени и търговски сгради и за гаражи</w:t>
            </w:r>
            <w:bookmarkEnd w:id="10"/>
            <w:bookmarkEnd w:id="11"/>
            <w:r>
              <w:rPr>
                <w:sz w:val="22"/>
                <w:szCs w:val="22"/>
                <w:lang w:val="bg-BG" w:eastAsia="bg-BG"/>
              </w:rPr>
              <w:t xml:space="preserve"> или еквивалент</w:t>
            </w:r>
          </w:p>
          <w:p w:rsidR="00911B4A" w:rsidRDefault="00911B4A" w:rsidP="005C216A">
            <w:pPr>
              <w:spacing w:after="0" w:line="240" w:lineRule="auto"/>
              <w:ind w:left="144" w:right="221"/>
              <w:rPr>
                <w:lang w:val="bg-BG" w:eastAsia="bg-BG"/>
              </w:rPr>
            </w:pPr>
            <w:r>
              <w:rPr>
                <w:sz w:val="22"/>
                <w:szCs w:val="22"/>
                <w:lang w:val="bg-BG" w:eastAsia="bg-BG"/>
              </w:rPr>
              <w:t>стандарт за продукт</w:t>
            </w:r>
          </w:p>
          <w:p w:rsidR="00911B4A" w:rsidRDefault="00911B4A" w:rsidP="005C216A">
            <w:pPr>
              <w:keepNext/>
              <w:spacing w:after="0" w:line="240" w:lineRule="auto"/>
              <w:ind w:left="144" w:right="221"/>
              <w:outlineLvl w:val="3"/>
              <w:rPr>
                <w:lang w:val="bg-BG" w:eastAsia="bg-BG"/>
              </w:rPr>
            </w:pPr>
            <w:bookmarkStart w:id="12" w:name="_Toc409108758"/>
            <w:bookmarkStart w:id="13" w:name="_Toc409109035"/>
            <w:r>
              <w:rPr>
                <w:sz w:val="22"/>
                <w:szCs w:val="22"/>
                <w:lang w:val="bg-BG" w:eastAsia="bg-BG"/>
              </w:rPr>
              <w:t>БДС EN 14351-1/NА - Врати и прозорци</w:t>
            </w:r>
            <w:bookmarkEnd w:id="12"/>
            <w:bookmarkEnd w:id="13"/>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стандарт за продукт, технически характеристики</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Част 1: Прозорци и външни врати без характеристики за устойчивост на огън и/или пропускане на дим или еквивалент</w:t>
            </w:r>
          </w:p>
          <w:p w:rsidR="00911B4A" w:rsidRDefault="00911B4A" w:rsidP="005C216A">
            <w:pPr>
              <w:keepNext/>
              <w:spacing w:after="0" w:line="240" w:lineRule="auto"/>
              <w:ind w:left="144" w:right="221"/>
              <w:outlineLvl w:val="3"/>
              <w:rPr>
                <w:lang w:val="bg-BG" w:eastAsia="bg-BG"/>
              </w:rPr>
            </w:pPr>
            <w:bookmarkStart w:id="14" w:name="_Toc409108759"/>
            <w:bookmarkStart w:id="15" w:name="_Toc409109036"/>
            <w:r>
              <w:rPr>
                <w:sz w:val="22"/>
                <w:szCs w:val="22"/>
                <w:lang w:val="bg-BG" w:eastAsia="bg-BG"/>
              </w:rPr>
              <w:t>БДСISO 18292 - Енергийни характеристики на остъклени системи за жилищни сгради</w:t>
            </w:r>
            <w:bookmarkEnd w:id="14"/>
            <w:bookmarkEnd w:id="15"/>
            <w:r>
              <w:rPr>
                <w:sz w:val="22"/>
                <w:szCs w:val="22"/>
                <w:lang w:val="bg-BG" w:eastAsia="bg-BG"/>
              </w:rPr>
              <w:t xml:space="preserve"> или еквивалент</w:t>
            </w:r>
          </w:p>
        </w:tc>
      </w:tr>
      <w:tr w:rsidR="00911B4A" w:rsidTr="00911B4A">
        <w:trPr>
          <w:trHeight w:val="105"/>
        </w:trPr>
        <w:tc>
          <w:tcPr>
            <w:tcW w:w="307"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after="0" w:line="240" w:lineRule="auto"/>
              <w:jc w:val="center"/>
              <w:rPr>
                <w:lang w:val="bg-BG" w:eastAsia="bg-BG"/>
              </w:rPr>
            </w:pPr>
            <w:r>
              <w:rPr>
                <w:lang w:val="bg-BG" w:eastAsia="bg-BG"/>
              </w:rPr>
              <w:t>2</w:t>
            </w:r>
          </w:p>
        </w:tc>
        <w:tc>
          <w:tcPr>
            <w:tcW w:w="1203"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spacing w:after="0" w:line="240" w:lineRule="auto"/>
              <w:ind w:left="106" w:right="142"/>
              <w:rPr>
                <w:lang w:val="bg-BG" w:eastAsia="bg-BG"/>
              </w:rPr>
            </w:pPr>
            <w:r>
              <w:rPr>
                <w:lang w:val="bg-BG" w:eastAsia="bg-BG"/>
              </w:rPr>
              <w:t>Продукти за топлоизолация. Комбинирани изолационни комплекти/системи</w:t>
            </w:r>
          </w:p>
        </w:tc>
        <w:tc>
          <w:tcPr>
            <w:tcW w:w="718" w:type="pct"/>
            <w:tcBorders>
              <w:top w:val="single" w:sz="2" w:space="0" w:color="auto"/>
              <w:left w:val="single" w:sz="2" w:space="0" w:color="auto"/>
              <w:bottom w:val="single" w:sz="2" w:space="0" w:color="auto"/>
              <w:right w:val="single" w:sz="2" w:space="0" w:color="auto"/>
            </w:tcBorders>
          </w:tcPr>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p>
          <w:p w:rsidR="00911B4A" w:rsidRDefault="00911B4A" w:rsidP="005C216A">
            <w:pPr>
              <w:spacing w:after="0" w:line="240" w:lineRule="auto"/>
              <w:ind w:right="33"/>
              <w:rPr>
                <w:lang w:val="bg-BG" w:eastAsia="bg-BG"/>
              </w:rPr>
            </w:pPr>
            <w:r>
              <w:rPr>
                <w:lang w:val="bg-BG" w:eastAsia="bg-BG"/>
              </w:rPr>
              <w:t>Полистирени</w:t>
            </w:r>
          </w:p>
          <w:p w:rsidR="00911B4A" w:rsidRDefault="00911B4A" w:rsidP="005C216A">
            <w:pPr>
              <w:spacing w:after="0" w:line="240" w:lineRule="auto"/>
              <w:ind w:right="33"/>
              <w:rPr>
                <w:lang w:val="bg-BG" w:eastAsia="bg-BG"/>
              </w:rPr>
            </w:pPr>
            <w:r>
              <w:rPr>
                <w:lang w:val="bg-BG" w:eastAsia="bg-BG"/>
              </w:rPr>
              <w:t>Вати</w:t>
            </w:r>
          </w:p>
          <w:p w:rsidR="00911B4A" w:rsidRDefault="00911B4A" w:rsidP="005C216A">
            <w:pPr>
              <w:spacing w:after="0" w:line="240" w:lineRule="auto"/>
              <w:ind w:right="33"/>
              <w:rPr>
                <w:lang w:val="bg-BG" w:eastAsia="bg-BG"/>
              </w:rPr>
            </w:pPr>
            <w:r>
              <w:rPr>
                <w:lang w:val="bg-BG" w:eastAsia="bg-BG"/>
              </w:rPr>
              <w:t>Дървесни</w:t>
            </w:r>
          </w:p>
          <w:p w:rsidR="00911B4A" w:rsidRDefault="00911B4A" w:rsidP="005C216A">
            <w:pPr>
              <w:spacing w:after="0" w:line="240" w:lineRule="auto"/>
              <w:ind w:right="33"/>
              <w:rPr>
                <w:lang w:val="bg-BG" w:eastAsia="bg-BG"/>
              </w:rPr>
            </w:pPr>
            <w:r>
              <w:rPr>
                <w:lang w:val="bg-BG" w:eastAsia="bg-BG"/>
              </w:rPr>
              <w:t>Влакна</w:t>
            </w:r>
          </w:p>
          <w:p w:rsidR="00911B4A" w:rsidRDefault="00911B4A" w:rsidP="005C216A">
            <w:pPr>
              <w:spacing w:after="0" w:line="240" w:lineRule="auto"/>
              <w:ind w:right="33"/>
              <w:rPr>
                <w:lang w:val="bg-BG" w:eastAsia="bg-BG"/>
              </w:rPr>
            </w:pPr>
            <w:r>
              <w:rPr>
                <w:lang w:val="bg-BG" w:eastAsia="bg-BG"/>
              </w:rPr>
              <w:t>Минерални</w:t>
            </w:r>
          </w:p>
          <w:p w:rsidR="00911B4A" w:rsidRDefault="00911B4A" w:rsidP="005C216A">
            <w:pPr>
              <w:spacing w:after="0" w:line="240" w:lineRule="auto"/>
              <w:ind w:right="33"/>
              <w:rPr>
                <w:lang w:val="bg-BG" w:eastAsia="bg-BG"/>
              </w:rPr>
            </w:pPr>
            <w:r>
              <w:rPr>
                <w:lang w:val="bg-BG" w:eastAsia="bg-BG"/>
              </w:rPr>
              <w:t>топлоизолационни плочи</w:t>
            </w:r>
          </w:p>
        </w:tc>
        <w:tc>
          <w:tcPr>
            <w:tcW w:w="2771"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spacing w:after="0" w:line="240" w:lineRule="auto"/>
              <w:ind w:left="144" w:right="221"/>
              <w:rPr>
                <w:lang w:val="bg-BG" w:eastAsia="bg-BG"/>
              </w:rPr>
            </w:pPr>
            <w:r>
              <w:rPr>
                <w:sz w:val="22"/>
                <w:szCs w:val="22"/>
                <w:lang w:val="bg-BG" w:eastAsia="bg-BG"/>
              </w:rPr>
              <w:t>БДС EN 13163 - Топлоизолационни продукти за сгради продукти от експандиран полистирен (EPS), произведени в заводски условия или еквивалент</w:t>
            </w:r>
          </w:p>
          <w:p w:rsidR="00911B4A" w:rsidRDefault="00911B4A" w:rsidP="005C216A">
            <w:pPr>
              <w:spacing w:after="0" w:line="240" w:lineRule="auto"/>
              <w:ind w:left="144" w:right="221"/>
              <w:rPr>
                <w:lang w:val="bg-BG" w:eastAsia="bg-BG"/>
              </w:rPr>
            </w:pPr>
            <w:r>
              <w:rPr>
                <w:sz w:val="22"/>
                <w:szCs w:val="22"/>
                <w:lang w:val="bg-BG" w:eastAsia="bg-BG"/>
              </w:rPr>
              <w:t xml:space="preserve">БДС EN 13164 - Топлоизолационни продукти за сгради </w:t>
            </w:r>
            <w:r>
              <w:rPr>
                <w:noProof/>
                <w:sz w:val="22"/>
                <w:szCs w:val="22"/>
                <w:lang w:val="bg-BG" w:eastAsia="bg-BG"/>
              </w:rPr>
              <w:t xml:space="preserve">продукти от екструдиран полистирен (XPS), произведени в </w:t>
            </w:r>
            <w:r>
              <w:rPr>
                <w:sz w:val="22"/>
                <w:szCs w:val="22"/>
                <w:lang w:val="bg-BG" w:eastAsia="bg-BG"/>
              </w:rPr>
              <w:t>заводски условия или еквивалент</w:t>
            </w:r>
          </w:p>
          <w:p w:rsidR="00911B4A" w:rsidRDefault="00911B4A" w:rsidP="005C216A">
            <w:pPr>
              <w:spacing w:after="0" w:line="240" w:lineRule="auto"/>
              <w:ind w:left="144" w:right="221"/>
              <w:rPr>
                <w:lang w:val="bg-BG" w:eastAsia="bg-BG"/>
              </w:rPr>
            </w:pPr>
            <w:r>
              <w:rPr>
                <w:sz w:val="22"/>
                <w:szCs w:val="22"/>
                <w:lang w:val="bg-BG" w:eastAsia="bg-BG"/>
              </w:rPr>
              <w:t>БДС EN  13166 - Топлоизолационни продукти за сгради продукти от твърд пенофенопласт (PF), произведени в заводски условия или еквивалент</w:t>
            </w:r>
          </w:p>
          <w:p w:rsidR="00911B4A" w:rsidRDefault="00911B4A" w:rsidP="005C216A">
            <w:pPr>
              <w:keepNext/>
              <w:spacing w:after="0" w:line="240" w:lineRule="auto"/>
              <w:ind w:left="144" w:right="221"/>
              <w:outlineLvl w:val="3"/>
              <w:rPr>
                <w:lang w:val="bg-BG" w:eastAsia="bg-BG"/>
              </w:rPr>
            </w:pPr>
            <w:bookmarkStart w:id="16" w:name="_Toc409108760"/>
            <w:bookmarkStart w:id="17" w:name="_Toc409109037"/>
            <w:r>
              <w:rPr>
                <w:sz w:val="22"/>
                <w:szCs w:val="22"/>
                <w:lang w:val="bg-BG" w:eastAsia="bg-BG"/>
              </w:rPr>
              <w:t>БДС EN 13167 - Топлоизолационни продукти за сгради продукти от пеностъкло (cg), произведени в заводски условия</w:t>
            </w:r>
            <w:bookmarkEnd w:id="16"/>
            <w:bookmarkEnd w:id="17"/>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lang w:val="bg-BG" w:eastAsia="bg-BG"/>
              </w:rPr>
            </w:pPr>
            <w:bookmarkStart w:id="18" w:name="_Toc409108761"/>
            <w:bookmarkStart w:id="19" w:name="_Toc409109038"/>
            <w:r>
              <w:rPr>
                <w:sz w:val="22"/>
                <w:szCs w:val="22"/>
                <w:lang w:val="bg-BG" w:eastAsia="bg-BG"/>
              </w:rPr>
              <w:t>БДС EN 13168 – Топлоизолационни продукти на сгради Продукти от дървесна вата (WW) произведени в заводски условия</w:t>
            </w:r>
            <w:bookmarkEnd w:id="18"/>
            <w:bookmarkEnd w:id="19"/>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lang w:val="bg-BG" w:eastAsia="bg-BG"/>
              </w:rPr>
            </w:pPr>
            <w:bookmarkStart w:id="20" w:name="_Toc409108762"/>
            <w:bookmarkStart w:id="21" w:name="_Toc409109039"/>
            <w:r>
              <w:rPr>
                <w:sz w:val="22"/>
                <w:szCs w:val="22"/>
                <w:lang w:val="bg-BG" w:eastAsia="bg-BG"/>
              </w:rPr>
              <w:t>БДС EN 13169 -Топлоизолационни продукти за сгради продукти от експандиран перлит (EPB), произведени в заводски условия</w:t>
            </w:r>
            <w:bookmarkEnd w:id="20"/>
            <w:bookmarkEnd w:id="21"/>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lang w:val="bg-BG" w:eastAsia="bg-BG"/>
              </w:rPr>
            </w:pPr>
            <w:bookmarkStart w:id="22" w:name="_Toc409108763"/>
            <w:bookmarkStart w:id="23" w:name="_Toc409109040"/>
            <w:r>
              <w:rPr>
                <w:sz w:val="22"/>
                <w:szCs w:val="22"/>
                <w:lang w:val="bg-BG" w:eastAsia="bg-BG"/>
              </w:rPr>
              <w:t>БДСEN 13170 - Топлоизолационни продукти за сгради продукти от експандиран корк (ICB), произведени в заводски условия</w:t>
            </w:r>
            <w:bookmarkEnd w:id="22"/>
            <w:bookmarkEnd w:id="23"/>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b/>
                <w:bCs/>
                <w:lang w:val="bg-BG" w:eastAsia="bg-BG"/>
              </w:rPr>
            </w:pPr>
            <w:bookmarkStart w:id="24" w:name="_Toc409108764"/>
            <w:bookmarkStart w:id="25" w:name="_Toc409109041"/>
            <w:r>
              <w:rPr>
                <w:sz w:val="22"/>
                <w:szCs w:val="22"/>
                <w:lang w:val="bg-BG" w:eastAsia="bg-BG"/>
              </w:rPr>
              <w:t>БДСEN 13171 - Топлоизолационни продукти за сгради продукти от дървесни влакна (WF), произведени в заводски условия</w:t>
            </w:r>
            <w:bookmarkEnd w:id="24"/>
            <w:bookmarkEnd w:id="25"/>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b/>
                <w:bCs/>
                <w:lang w:val="bg-BG" w:eastAsia="bg-BG"/>
              </w:rPr>
            </w:pPr>
            <w:bookmarkStart w:id="26" w:name="_Toc409108765"/>
            <w:bookmarkStart w:id="27" w:name="_Toc409109042"/>
            <w:r>
              <w:rPr>
                <w:sz w:val="22"/>
                <w:szCs w:val="22"/>
                <w:lang w:val="bg-BG" w:eastAsia="bg-BG"/>
              </w:rPr>
              <w:lastRenderedPageBreak/>
              <w:t>БДСEN 13162 - Топлоизолационни продукти за сгради. продукти от минерална вата (MW), произведени в заводски условия или еквивалент.</w:t>
            </w:r>
            <w:bookmarkEnd w:id="26"/>
            <w:bookmarkEnd w:id="27"/>
          </w:p>
          <w:p w:rsidR="00911B4A" w:rsidRDefault="00911B4A" w:rsidP="005C216A">
            <w:pPr>
              <w:keepNext/>
              <w:spacing w:after="0" w:line="240" w:lineRule="auto"/>
              <w:ind w:left="144" w:right="221"/>
              <w:outlineLvl w:val="3"/>
              <w:rPr>
                <w:lang w:val="bg-BG" w:eastAsia="bg-BG"/>
              </w:rPr>
            </w:pPr>
            <w:bookmarkStart w:id="28" w:name="_Toc409108766"/>
            <w:bookmarkStart w:id="29" w:name="_Toc409109043"/>
            <w:r>
              <w:rPr>
                <w:sz w:val="22"/>
                <w:szCs w:val="22"/>
                <w:lang w:val="bg-BG" w:eastAsia="bg-BG"/>
              </w:rPr>
              <w:t>БДС EN ISO 13788 -Хигротермални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конденз в пукнатини или еквивалент. Изчислителни методи (ISO/DIS 13788-2011)</w:t>
            </w:r>
            <w:bookmarkEnd w:id="28"/>
            <w:bookmarkEnd w:id="29"/>
            <w:r>
              <w:rPr>
                <w:sz w:val="22"/>
                <w:szCs w:val="22"/>
                <w:lang w:val="bg-BG" w:eastAsia="bg-BG"/>
              </w:rPr>
              <w:t xml:space="preserve"> или еквивалент</w:t>
            </w:r>
          </w:p>
          <w:p w:rsidR="00911B4A" w:rsidRDefault="00911B4A" w:rsidP="005C216A">
            <w:pPr>
              <w:keepNext/>
              <w:spacing w:after="0" w:line="240" w:lineRule="auto"/>
              <w:ind w:left="144" w:right="221"/>
              <w:outlineLvl w:val="3"/>
              <w:rPr>
                <w:lang w:val="bg-BG" w:eastAsia="bg-BG"/>
              </w:rPr>
            </w:pPr>
            <w:bookmarkStart w:id="30" w:name="_Toc409108767"/>
            <w:bookmarkStart w:id="31" w:name="_Toc409109044"/>
            <w:r>
              <w:rPr>
                <w:sz w:val="22"/>
                <w:szCs w:val="22"/>
                <w:lang w:val="bg-BG" w:eastAsia="bg-BG"/>
              </w:rPr>
              <w:t>БДС EN ISO 14683 – Топлинни мостове в строителните конструкции или еквивалент. Коефициент на линейно топлопреминаване. Опростени методи и  ориентировъчни изчислителни стойности</w:t>
            </w:r>
          </w:p>
          <w:p w:rsidR="00911B4A" w:rsidRDefault="00911B4A" w:rsidP="005C216A">
            <w:pPr>
              <w:keepNext/>
              <w:spacing w:after="0" w:line="240" w:lineRule="auto"/>
              <w:ind w:left="144" w:right="221"/>
              <w:outlineLvl w:val="3"/>
              <w:rPr>
                <w:lang w:val="bg-BG" w:eastAsia="bg-BG"/>
              </w:rPr>
            </w:pPr>
            <w:r>
              <w:rPr>
                <w:sz w:val="22"/>
                <w:szCs w:val="22"/>
                <w:lang w:val="bg-BG" w:eastAsia="bg-BG"/>
              </w:rPr>
              <w:t>ЕТО 05-093 Минерални топлоизолационни плочи</w:t>
            </w:r>
            <w:bookmarkEnd w:id="30"/>
            <w:bookmarkEnd w:id="31"/>
          </w:p>
        </w:tc>
      </w:tr>
      <w:tr w:rsidR="00911B4A" w:rsidTr="00911B4A">
        <w:trPr>
          <w:trHeight w:val="105"/>
        </w:trPr>
        <w:tc>
          <w:tcPr>
            <w:tcW w:w="307"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after="0" w:line="240" w:lineRule="auto"/>
              <w:jc w:val="center"/>
              <w:rPr>
                <w:lang w:val="bg-BG" w:eastAsia="bg-BG"/>
              </w:rPr>
            </w:pPr>
            <w:r>
              <w:rPr>
                <w:lang w:val="bg-BG" w:eastAsia="bg-BG"/>
              </w:rPr>
              <w:lastRenderedPageBreak/>
              <w:t>3</w:t>
            </w:r>
          </w:p>
        </w:tc>
        <w:tc>
          <w:tcPr>
            <w:tcW w:w="1203"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spacing w:after="0" w:line="240" w:lineRule="auto"/>
              <w:ind w:left="106" w:right="141"/>
              <w:rPr>
                <w:lang w:val="bg-BG" w:eastAsia="bg-BG"/>
              </w:rPr>
            </w:pPr>
            <w:r>
              <w:rPr>
                <w:lang w:val="bg-BG" w:eastAsia="bg-BG"/>
              </w:rPr>
              <w:t>Зидария и свързани с нея продукти. блокове за зидария, строителни разтвори, стенни връзки</w:t>
            </w:r>
          </w:p>
        </w:tc>
        <w:tc>
          <w:tcPr>
            <w:tcW w:w="718" w:type="pct"/>
            <w:tcBorders>
              <w:top w:val="single" w:sz="2" w:space="0" w:color="auto"/>
              <w:left w:val="single" w:sz="2" w:space="0" w:color="auto"/>
              <w:bottom w:val="single" w:sz="2" w:space="0" w:color="auto"/>
              <w:right w:val="single" w:sz="2" w:space="0" w:color="auto"/>
            </w:tcBorders>
          </w:tcPr>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p>
          <w:p w:rsidR="00911B4A" w:rsidRDefault="00911B4A" w:rsidP="005C216A">
            <w:pPr>
              <w:spacing w:after="0" w:line="240" w:lineRule="auto"/>
              <w:rPr>
                <w:lang w:val="bg-BG" w:eastAsia="bg-BG"/>
              </w:rPr>
            </w:pPr>
            <w:r>
              <w:rPr>
                <w:lang w:val="bg-BG" w:eastAsia="bg-BG"/>
              </w:rPr>
              <w:t>Тухли</w:t>
            </w:r>
          </w:p>
          <w:p w:rsidR="00911B4A" w:rsidRDefault="00911B4A" w:rsidP="005C216A">
            <w:pPr>
              <w:spacing w:after="0" w:line="240" w:lineRule="auto"/>
              <w:rPr>
                <w:lang w:val="bg-BG" w:eastAsia="bg-BG"/>
              </w:rPr>
            </w:pPr>
            <w:r>
              <w:rPr>
                <w:lang w:val="bg-BG" w:eastAsia="bg-BG"/>
              </w:rPr>
              <w:t>Камък</w:t>
            </w:r>
          </w:p>
          <w:p w:rsidR="00911B4A" w:rsidRDefault="00911B4A" w:rsidP="005C216A">
            <w:pPr>
              <w:spacing w:after="0" w:line="240" w:lineRule="auto"/>
              <w:rPr>
                <w:lang w:val="bg-BG" w:eastAsia="bg-BG"/>
              </w:rPr>
            </w:pPr>
            <w:r>
              <w:rPr>
                <w:lang w:val="bg-BG" w:eastAsia="bg-BG"/>
              </w:rPr>
              <w:t>Газобетон</w:t>
            </w:r>
          </w:p>
        </w:tc>
        <w:tc>
          <w:tcPr>
            <w:tcW w:w="2771"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771-1 +А1 – Изисквания за блокове за зидария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771-1/NА - Изисквания за блокове за зидария Част 1: Глинени блокове за зидария</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Национално приложение (NА) или еквивалент</w:t>
            </w:r>
          </w:p>
          <w:p w:rsidR="00911B4A" w:rsidRDefault="00911B4A" w:rsidP="005C216A">
            <w:pPr>
              <w:keepNext/>
              <w:spacing w:after="0" w:line="240" w:lineRule="auto"/>
              <w:ind w:left="144" w:right="221"/>
              <w:outlineLvl w:val="3"/>
              <w:rPr>
                <w:lang w:val="bg-BG" w:eastAsia="bg-BG"/>
              </w:rPr>
            </w:pPr>
            <w:bookmarkStart w:id="32" w:name="_Toc409108768"/>
            <w:bookmarkStart w:id="33" w:name="_Toc409109045"/>
            <w:r>
              <w:rPr>
                <w:sz w:val="22"/>
                <w:szCs w:val="22"/>
                <w:lang w:val="bg-BG" w:eastAsia="bg-BG"/>
              </w:rPr>
              <w:t>БДС EN 771-2 - Изисквания за блокове за зидария Част 2: Калциево-силикатни блокове за зидария</w:t>
            </w:r>
            <w:bookmarkEnd w:id="32"/>
            <w:bookmarkEnd w:id="33"/>
            <w:r>
              <w:rPr>
                <w:sz w:val="22"/>
                <w:szCs w:val="22"/>
                <w:lang w:val="bg-BG" w:eastAsia="bg-BG"/>
              </w:rPr>
              <w:t xml:space="preserve">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771-2/NА - Изисквания за блокове за зидария Част 2: Калциево-силикатни блокове за зидария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771-4 +А1 - Изисквания за блокове за зидария Част 4: Блокове за зидария от автоклавен газобетон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771-4/NА - Изисквания за блокове за зидария Част 4: Блокове за зидария от автоклавен газобетон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771-5/NА - Изисквания за блокове за зидария</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Част 5: Блокове за зидария от изкуствен камък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771-6/NА - Изисквания за блокове за зидария</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Част 6: Блокове за зидария от естествен камък или еквивалент</w:t>
            </w:r>
          </w:p>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1745 – Зидария и продукти за зидария Методи за определяне на изчислителни топлинни стойности или еквивалент</w:t>
            </w:r>
          </w:p>
        </w:tc>
      </w:tr>
      <w:tr w:rsidR="00911B4A" w:rsidTr="00911B4A">
        <w:trPr>
          <w:trHeight w:val="1803"/>
        </w:trPr>
        <w:tc>
          <w:tcPr>
            <w:tcW w:w="307" w:type="pct"/>
            <w:tcBorders>
              <w:top w:val="single" w:sz="2" w:space="0" w:color="auto"/>
              <w:left w:val="single" w:sz="2" w:space="0" w:color="auto"/>
              <w:bottom w:val="single" w:sz="2" w:space="0" w:color="auto"/>
              <w:right w:val="single" w:sz="2" w:space="0" w:color="auto"/>
            </w:tcBorders>
            <w:vAlign w:val="center"/>
            <w:hideMark/>
          </w:tcPr>
          <w:p w:rsidR="00911B4A" w:rsidRDefault="00911B4A">
            <w:pPr>
              <w:spacing w:after="0" w:line="240" w:lineRule="auto"/>
              <w:jc w:val="center"/>
              <w:rPr>
                <w:lang w:val="bg-BG" w:eastAsia="bg-BG"/>
              </w:rPr>
            </w:pPr>
            <w:r>
              <w:rPr>
                <w:lang w:val="bg-BG" w:eastAsia="bg-BG"/>
              </w:rPr>
              <w:t>4</w:t>
            </w:r>
          </w:p>
        </w:tc>
        <w:tc>
          <w:tcPr>
            <w:tcW w:w="1203"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spacing w:after="0" w:line="240" w:lineRule="auto"/>
              <w:ind w:left="106" w:right="141"/>
              <w:rPr>
                <w:lang w:val="bg-BG" w:eastAsia="bg-BG"/>
              </w:rPr>
            </w:pPr>
            <w:r>
              <w:rPr>
                <w:lang w:val="bg-BG" w:eastAsia="bg-BG"/>
              </w:rPr>
              <w:t>Покривни покрития, горно осветление, покривни прозорци и спомагателни продукти, покривни комплекти</w:t>
            </w:r>
          </w:p>
        </w:tc>
        <w:tc>
          <w:tcPr>
            <w:tcW w:w="718" w:type="pct"/>
            <w:tcBorders>
              <w:top w:val="single" w:sz="2" w:space="0" w:color="auto"/>
              <w:left w:val="single" w:sz="2" w:space="0" w:color="auto"/>
              <w:bottom w:val="single" w:sz="2" w:space="0" w:color="auto"/>
              <w:right w:val="single" w:sz="2" w:space="0" w:color="auto"/>
            </w:tcBorders>
            <w:hideMark/>
          </w:tcPr>
          <w:p w:rsidR="00911B4A" w:rsidRDefault="00911B4A" w:rsidP="005C216A">
            <w:pPr>
              <w:autoSpaceDE w:val="0"/>
              <w:autoSpaceDN w:val="0"/>
              <w:adjustRightInd w:val="0"/>
              <w:spacing w:after="0" w:line="240" w:lineRule="auto"/>
              <w:rPr>
                <w:lang w:val="bg-BG" w:eastAsia="bg-BG"/>
              </w:rPr>
            </w:pPr>
            <w:r>
              <w:rPr>
                <w:lang w:val="bg-BG" w:eastAsia="bg-BG"/>
              </w:rPr>
              <w:t>Стъкло и</w:t>
            </w:r>
            <w:r w:rsidR="005C216A">
              <w:rPr>
                <w:lang w:val="bg-BG" w:eastAsia="bg-BG"/>
              </w:rPr>
              <w:t xml:space="preserve"> </w:t>
            </w:r>
          </w:p>
          <w:p w:rsidR="00911B4A" w:rsidRDefault="00911B4A" w:rsidP="005C216A">
            <w:pPr>
              <w:autoSpaceDE w:val="0"/>
              <w:autoSpaceDN w:val="0"/>
              <w:adjustRightInd w:val="0"/>
              <w:spacing w:after="0" w:line="240" w:lineRule="auto"/>
              <w:rPr>
                <w:lang w:val="bg-BG" w:eastAsia="bg-BG"/>
              </w:rPr>
            </w:pPr>
            <w:r>
              <w:rPr>
                <w:lang w:val="bg-BG" w:eastAsia="bg-BG"/>
              </w:rPr>
              <w:t>Рамки от</w:t>
            </w:r>
          </w:p>
          <w:p w:rsidR="00911B4A" w:rsidRDefault="00911B4A" w:rsidP="005C216A">
            <w:pPr>
              <w:autoSpaceDE w:val="0"/>
              <w:autoSpaceDN w:val="0"/>
              <w:adjustRightInd w:val="0"/>
              <w:spacing w:after="0" w:line="240" w:lineRule="auto"/>
              <w:rPr>
                <w:lang w:val="bg-BG" w:eastAsia="bg-BG"/>
              </w:rPr>
            </w:pPr>
            <w:r>
              <w:rPr>
                <w:lang w:val="bg-BG" w:eastAsia="bg-BG"/>
              </w:rPr>
              <w:t>PVC или</w:t>
            </w:r>
          </w:p>
          <w:p w:rsidR="00911B4A" w:rsidRDefault="00911B4A" w:rsidP="005C216A">
            <w:pPr>
              <w:autoSpaceDE w:val="0"/>
              <w:autoSpaceDN w:val="0"/>
              <w:adjustRightInd w:val="0"/>
              <w:spacing w:after="0" w:line="240" w:lineRule="auto"/>
              <w:rPr>
                <w:lang w:val="bg-BG" w:eastAsia="bg-BG"/>
              </w:rPr>
            </w:pPr>
            <w:r>
              <w:rPr>
                <w:lang w:val="bg-BG" w:eastAsia="bg-BG"/>
              </w:rPr>
              <w:t>Алуминий</w:t>
            </w:r>
          </w:p>
          <w:p w:rsidR="00911B4A" w:rsidRDefault="00911B4A" w:rsidP="005C216A">
            <w:pPr>
              <w:autoSpaceDE w:val="0"/>
              <w:autoSpaceDN w:val="0"/>
              <w:adjustRightInd w:val="0"/>
              <w:spacing w:after="0" w:line="240" w:lineRule="auto"/>
              <w:rPr>
                <w:lang w:val="bg-BG" w:eastAsia="bg-BG"/>
              </w:rPr>
            </w:pPr>
            <w:r>
              <w:rPr>
                <w:lang w:val="bg-BG" w:eastAsia="bg-BG"/>
              </w:rPr>
              <w:t>или дърво</w:t>
            </w:r>
          </w:p>
        </w:tc>
        <w:tc>
          <w:tcPr>
            <w:tcW w:w="2771" w:type="pct"/>
            <w:tcBorders>
              <w:top w:val="single" w:sz="2" w:space="0" w:color="auto"/>
              <w:left w:val="single" w:sz="2" w:space="0" w:color="auto"/>
              <w:bottom w:val="single" w:sz="2" w:space="0" w:color="auto"/>
              <w:right w:val="single" w:sz="2" w:space="0" w:color="auto"/>
            </w:tcBorders>
            <w:vAlign w:val="center"/>
            <w:hideMark/>
          </w:tcPr>
          <w:p w:rsidR="00911B4A" w:rsidRDefault="00911B4A" w:rsidP="005C216A">
            <w:pPr>
              <w:autoSpaceDE w:val="0"/>
              <w:autoSpaceDN w:val="0"/>
              <w:adjustRightInd w:val="0"/>
              <w:spacing w:after="0" w:line="240" w:lineRule="auto"/>
              <w:ind w:left="144" w:right="221"/>
              <w:rPr>
                <w:lang w:val="bg-BG" w:eastAsia="bg-BG"/>
              </w:rPr>
            </w:pPr>
            <w:r>
              <w:rPr>
                <w:sz w:val="22"/>
                <w:szCs w:val="22"/>
                <w:lang w:val="bg-BG" w:eastAsia="bg-BG"/>
              </w:rPr>
              <w:t>БДС EN 1304/NA - Глинени покривни керемиди и приспособления или еквивалент</w:t>
            </w:r>
          </w:p>
        </w:tc>
      </w:tr>
    </w:tbl>
    <w:p w:rsidR="00911B4A" w:rsidRDefault="00911B4A" w:rsidP="00911B4A">
      <w:pPr>
        <w:spacing w:after="0" w:line="240" w:lineRule="auto"/>
        <w:rPr>
          <w:vanish/>
          <w:lang w:val="bg-BG" w:eastAsia="bg-BG"/>
        </w:rPr>
      </w:pPr>
    </w:p>
    <w:p w:rsidR="00911B4A" w:rsidRPr="00021AA3" w:rsidRDefault="00911B4A" w:rsidP="008A47E2">
      <w:pPr>
        <w:pStyle w:val="ListParagraph"/>
        <w:widowControl w:val="0"/>
        <w:numPr>
          <w:ilvl w:val="0"/>
          <w:numId w:val="11"/>
        </w:numPr>
        <w:tabs>
          <w:tab w:val="left" w:pos="567"/>
        </w:tabs>
        <w:spacing w:before="240" w:after="64" w:line="240" w:lineRule="auto"/>
        <w:ind w:right="20"/>
        <w:jc w:val="both"/>
        <w:rPr>
          <w:b/>
          <w:bCs/>
          <w:shd w:val="clear" w:color="auto" w:fill="FFFFFF"/>
          <w:lang w:val="bg-BG"/>
        </w:rPr>
      </w:pPr>
      <w:r w:rsidRPr="00021AA3">
        <w:rPr>
          <w:b/>
          <w:bCs/>
          <w:shd w:val="clear" w:color="auto" w:fill="FFFFFF"/>
          <w:lang w:val="bg-BG"/>
        </w:rPr>
        <w:t>Други изисквания:</w:t>
      </w:r>
    </w:p>
    <w:p w:rsidR="00911B4A" w:rsidRDefault="00911B4A" w:rsidP="005E7336">
      <w:pPr>
        <w:widowControl w:val="0"/>
        <w:spacing w:after="0" w:line="240" w:lineRule="auto"/>
        <w:ind w:left="20" w:right="20"/>
        <w:jc w:val="both"/>
        <w:rPr>
          <w:lang w:val="bg-BG"/>
        </w:rPr>
      </w:pPr>
      <w:r>
        <w:rPr>
          <w:shd w:val="clear" w:color="auto" w:fill="FFFFFF"/>
          <w:lang w:val="bg-BG"/>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rsidR="00911B4A" w:rsidRDefault="00911B4A" w:rsidP="005E7336">
      <w:pPr>
        <w:widowControl w:val="0"/>
        <w:spacing w:after="0" w:line="240" w:lineRule="auto"/>
        <w:ind w:left="20" w:right="20"/>
        <w:jc w:val="both"/>
        <w:rPr>
          <w:lang w:val="bg-BG"/>
        </w:rPr>
      </w:pPr>
      <w:r>
        <w:rPr>
          <w:shd w:val="clear" w:color="auto" w:fill="FFFFFF"/>
          <w:lang w:val="bg-BG"/>
        </w:rPr>
        <w:t>Изпълнителят точно и надлежно трябва да изпълни договорените работи според одобрения от Възложителя работен проект, съгласуваната и приета ПСД /КСС/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 страна и от съответните държавни институции.</w:t>
      </w:r>
    </w:p>
    <w:p w:rsidR="00911B4A" w:rsidRDefault="00911B4A" w:rsidP="005E7336">
      <w:pPr>
        <w:widowControl w:val="0"/>
        <w:spacing w:after="0" w:line="240" w:lineRule="auto"/>
        <w:ind w:left="20" w:right="20"/>
        <w:jc w:val="both"/>
        <w:rPr>
          <w:shd w:val="clear" w:color="auto" w:fill="FFFFFF"/>
          <w:lang w:val="bg-BG"/>
        </w:rPr>
      </w:pPr>
      <w:r>
        <w:rPr>
          <w:shd w:val="clear" w:color="auto" w:fill="FFFFFF"/>
          <w:lang w:val="bg-BG"/>
        </w:rPr>
        <w:t>Изпълнителят трябва да осигури и съхранява Заповедната книга на строежа. Всички предписания в Заповедната книга да се приемат и изпълняват само</w:t>
      </w:r>
      <w:r w:rsidR="00C328D3">
        <w:rPr>
          <w:shd w:val="clear" w:color="auto" w:fill="FFFFFF"/>
          <w:lang w:val="bg-BG"/>
        </w:rPr>
        <w:t>,</w:t>
      </w:r>
      <w:r>
        <w:rPr>
          <w:shd w:val="clear" w:color="auto" w:fill="FFFFFF"/>
          <w:lang w:val="bg-BG"/>
        </w:rPr>
        <w:t xml:space="preserve"> ако са одобрени и подписани от посочения представител на Възложителя. </w:t>
      </w:r>
    </w:p>
    <w:p w:rsidR="00911B4A" w:rsidRDefault="00911B4A" w:rsidP="005E7336">
      <w:pPr>
        <w:widowControl w:val="0"/>
        <w:spacing w:after="0" w:line="240" w:lineRule="auto"/>
        <w:ind w:left="20" w:right="20"/>
        <w:jc w:val="both"/>
        <w:rPr>
          <w:shd w:val="clear" w:color="auto" w:fill="FFFFFF"/>
          <w:lang w:val="bg-BG"/>
        </w:rPr>
      </w:pPr>
      <w:r>
        <w:rPr>
          <w:shd w:val="clear" w:color="auto" w:fill="FFFFFF"/>
          <w:lang w:val="bg-BG"/>
        </w:rPr>
        <w:t>Изпълнителят е задължен да участва в работни срещи с Възложителя и Строителния надзор, на които да отчита и докладва напредъка на дейностите по договора, както и възникнали въпроси и проблеми по искане на някои от участниците в строителния процес.</w:t>
      </w:r>
    </w:p>
    <w:p w:rsidR="005E7336" w:rsidRDefault="00911B4A" w:rsidP="008A47E2">
      <w:pPr>
        <w:keepNext/>
        <w:keepLines/>
        <w:widowControl w:val="0"/>
        <w:numPr>
          <w:ilvl w:val="1"/>
          <w:numId w:val="6"/>
        </w:numPr>
        <w:tabs>
          <w:tab w:val="left" w:pos="851"/>
        </w:tabs>
        <w:spacing w:before="240" w:after="0" w:line="240" w:lineRule="auto"/>
        <w:ind w:right="20"/>
        <w:jc w:val="both"/>
        <w:outlineLvl w:val="2"/>
        <w:rPr>
          <w:lang w:val="bg-BG"/>
        </w:rPr>
      </w:pPr>
      <w:bookmarkStart w:id="34" w:name="bookmark7"/>
      <w:r>
        <w:rPr>
          <w:b/>
          <w:bCs/>
          <w:shd w:val="clear" w:color="auto" w:fill="FFFFFF"/>
          <w:lang w:val="bg-BG"/>
        </w:rPr>
        <w:t>Изисквания относно осигуряване на безопасни и здравословни условия на труд:</w:t>
      </w:r>
      <w:bookmarkEnd w:id="34"/>
    </w:p>
    <w:p w:rsidR="00911B4A" w:rsidRPr="005E7336" w:rsidRDefault="00911B4A" w:rsidP="005E7336">
      <w:pPr>
        <w:keepNext/>
        <w:keepLines/>
        <w:widowControl w:val="0"/>
        <w:tabs>
          <w:tab w:val="left" w:pos="851"/>
        </w:tabs>
        <w:spacing w:before="240" w:line="240" w:lineRule="auto"/>
        <w:ind w:right="20"/>
        <w:jc w:val="both"/>
        <w:outlineLvl w:val="2"/>
        <w:rPr>
          <w:lang w:val="bg-BG"/>
        </w:rPr>
      </w:pPr>
      <w:r w:rsidRPr="005E7336">
        <w:rPr>
          <w:shd w:val="clear" w:color="auto" w:fill="FFFFFF"/>
          <w:lang w:val="bg-BG"/>
        </w:rPr>
        <w:t xml:space="preserve">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w:t>
      </w:r>
      <w:r w:rsidRPr="005E7336">
        <w:rPr>
          <w:lang w:val="bg-BG"/>
        </w:rPr>
        <w:t xml:space="preserve">екологичните изисквания, </w:t>
      </w:r>
      <w:r w:rsidRPr="005E7336">
        <w:rPr>
          <w:shd w:val="clear" w:color="auto" w:fill="FFFFFF"/>
          <w:lang w:val="bg-BG"/>
        </w:rPr>
        <w:t>а също и да се грижи за сигурността на всички лица, които се намират на строителната площадка.</w:t>
      </w:r>
    </w:p>
    <w:p w:rsidR="00911B4A" w:rsidRDefault="00911B4A" w:rsidP="005E7336">
      <w:pPr>
        <w:pStyle w:val="ListParagraph"/>
        <w:spacing w:line="240" w:lineRule="auto"/>
        <w:ind w:left="0"/>
        <w:jc w:val="both"/>
        <w:rPr>
          <w:lang w:val="bg-BG"/>
        </w:rPr>
      </w:pPr>
      <w:r>
        <w:rPr>
          <w:lang w:val="bg-BG"/>
        </w:rPr>
        <w:t>Изпълнителят е длъжен да спазва одобрения от Възложителя и компетентите органи „План за безопасност и здраве за строежа”. Възложителят, чрез Консултанта, изпълняващ строителен надзор, ще осигури Координатор по 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w:t>
      </w:r>
    </w:p>
    <w:p w:rsidR="00911B4A" w:rsidRPr="000F6C92" w:rsidRDefault="00911B4A" w:rsidP="008A47E2">
      <w:pPr>
        <w:pStyle w:val="ListParagraph"/>
        <w:numPr>
          <w:ilvl w:val="0"/>
          <w:numId w:val="14"/>
        </w:numPr>
        <w:tabs>
          <w:tab w:val="left" w:pos="851"/>
        </w:tabs>
        <w:spacing w:line="240" w:lineRule="auto"/>
        <w:rPr>
          <w:b/>
          <w:bCs/>
          <w:lang w:val="bg-BG"/>
        </w:rPr>
      </w:pPr>
      <w:bookmarkStart w:id="35" w:name="bookmark8"/>
      <w:r w:rsidRPr="000F6C92">
        <w:rPr>
          <w:b/>
          <w:bCs/>
          <w:lang w:val="bg-BG"/>
        </w:rPr>
        <w:t>Изисквания относно опазване на околната среда</w:t>
      </w:r>
      <w:bookmarkEnd w:id="35"/>
      <w:r w:rsidRPr="000F6C92">
        <w:rPr>
          <w:b/>
          <w:bCs/>
          <w:lang w:val="bg-BG"/>
        </w:rPr>
        <w:t>:</w:t>
      </w:r>
    </w:p>
    <w:p w:rsidR="00911B4A" w:rsidRDefault="00911B4A" w:rsidP="005E7336">
      <w:pPr>
        <w:pStyle w:val="ListParagraph"/>
        <w:spacing w:line="240" w:lineRule="auto"/>
        <w:ind w:left="0"/>
        <w:rPr>
          <w:lang w:val="bg-BG"/>
        </w:rPr>
      </w:pPr>
      <w:r>
        <w:rPr>
          <w:lang w:val="bg-BG"/>
        </w:rPr>
        <w:t>При изпълнение на строителните и монтажните работи Изпълнителят трябва да ограничи своите действия в рамките само на строителната площадка.</w:t>
      </w:r>
    </w:p>
    <w:p w:rsidR="00911B4A" w:rsidRDefault="00911B4A" w:rsidP="005E7336">
      <w:pPr>
        <w:pStyle w:val="ListParagraph"/>
        <w:spacing w:line="240" w:lineRule="auto"/>
        <w:ind w:left="0"/>
        <w:rPr>
          <w:lang w:val="bg-BG"/>
        </w:rPr>
      </w:pPr>
      <w:r>
        <w:rPr>
          <w:lang w:val="bg-BG"/>
        </w:rPr>
        <w:t>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невложените материали и да остави площадката чиста от отпадъци.</w:t>
      </w:r>
    </w:p>
    <w:p w:rsidR="00911B4A" w:rsidRDefault="00911B4A" w:rsidP="005E7336">
      <w:pPr>
        <w:pStyle w:val="ListParagraph"/>
        <w:spacing w:line="240" w:lineRule="auto"/>
        <w:ind w:left="0"/>
        <w:jc w:val="both"/>
        <w:rPr>
          <w:lang w:val="bg-BG"/>
        </w:rPr>
      </w:pPr>
      <w:r>
        <w:rPr>
          <w:lang w:val="bg-BG"/>
        </w:rPr>
        <w:t>От ИЗПЪЛНИТЕЛЯ се изисква да спазва Наредба за управление на строителните отпадъци и за влагане на рециклирани строителни материали ДВ, бр. 98 от 08.12.2017 г.</w:t>
      </w:r>
      <w:r w:rsidR="00C328D3">
        <w:rPr>
          <w:lang w:val="bg-BG"/>
        </w:rPr>
        <w:t>)</w:t>
      </w:r>
      <w:r>
        <w:rPr>
          <w:lang w:val="bg-BG"/>
        </w:rPr>
        <w:t xml:space="preserve"> и да спазва изискванията за изпълнение на целите за рециклиране и оползотворяване на СО и за влагане на рециклирани строителни материали и/или оползотворяване на СО в обратни насипи.</w:t>
      </w:r>
    </w:p>
    <w:p w:rsidR="00911B4A" w:rsidRDefault="00911B4A" w:rsidP="005E7336">
      <w:pPr>
        <w:pStyle w:val="ListParagraph"/>
        <w:spacing w:line="240" w:lineRule="auto"/>
        <w:ind w:left="0"/>
        <w:jc w:val="both"/>
        <w:rPr>
          <w:lang w:val="bg-BG"/>
        </w:rPr>
      </w:pPr>
      <w:r>
        <w:rPr>
          <w:lang w:val="bg-BG"/>
        </w:rPr>
        <w:t>ИЗПЪЛНИТЕЛЯТ се задължава да определи отговорно лице за изпълнението на плана за управление на СО.</w:t>
      </w:r>
    </w:p>
    <w:p w:rsidR="00911B4A" w:rsidRDefault="00911B4A" w:rsidP="005E7336">
      <w:pPr>
        <w:pStyle w:val="ListParagraph"/>
        <w:spacing w:line="240" w:lineRule="auto"/>
        <w:ind w:left="0"/>
        <w:jc w:val="both"/>
        <w:rPr>
          <w:lang w:val="bg-BG"/>
        </w:rPr>
      </w:pPr>
      <w:r>
        <w:rPr>
          <w:lang w:val="bg-BG"/>
        </w:rPr>
        <w:t xml:space="preserve">ИЗПЪЛНИТЕЛЯТ се задължава да изготвя към всяко междинно плащане отчет за изпълнение на плана за управление на строителните отпадъци с копия на всички първични </w:t>
      </w:r>
      <w:r>
        <w:rPr>
          <w:lang w:val="bg-BG"/>
        </w:rPr>
        <w:lastRenderedPageBreak/>
        <w:t>счетоводни и други документи за приеманане на отпадъците, на основание чл. 10 ал. 1 от Наредбата за управление на строителните отпадъци и за влагане на рециклирани строителни материали, съгласно приложение № 6 от наредбата.</w:t>
      </w:r>
    </w:p>
    <w:p w:rsidR="00911B4A" w:rsidRDefault="00911B4A" w:rsidP="005E7336">
      <w:pPr>
        <w:pStyle w:val="ListParagraph"/>
        <w:spacing w:line="240" w:lineRule="auto"/>
        <w:ind w:left="0"/>
        <w:jc w:val="both"/>
        <w:rPr>
          <w:lang w:val="bg-BG"/>
        </w:rPr>
      </w:pPr>
      <w:r>
        <w:rPr>
          <w:lang w:val="bg-BG"/>
        </w:rPr>
        <w:t xml:space="preserve">ИЗПЪЛНИТЕЛЯТ се задължава да изготви и предаде за одобрение от ВЪЗЛОЖИТЕЛЯ обобщен отчет за изпълнение на плана за управление на строителните отпадъци, след приключване на всички видове СМР. </w:t>
      </w:r>
    </w:p>
    <w:p w:rsidR="00911B4A" w:rsidRDefault="00911B4A" w:rsidP="005E7336">
      <w:pPr>
        <w:pStyle w:val="ListParagraph"/>
        <w:spacing w:line="240" w:lineRule="auto"/>
        <w:ind w:left="0"/>
        <w:jc w:val="both"/>
        <w:rPr>
          <w:lang w:val="bg-BG"/>
        </w:rPr>
      </w:pPr>
      <w:r>
        <w:rPr>
          <w:lang w:val="bg-BG"/>
        </w:rPr>
        <w:t>ИЗПЪЛНИТЕЛЯТ се задължава да спазва всички мерки за разделно събиране, транспортиране и подготовка за оползотворяване на СО съгласно техническите спесификации.</w:t>
      </w:r>
    </w:p>
    <w:p w:rsidR="00911B4A" w:rsidRDefault="00911B4A" w:rsidP="005E7336">
      <w:pPr>
        <w:pStyle w:val="ListParagraph"/>
        <w:spacing w:after="0" w:line="240" w:lineRule="auto"/>
        <w:ind w:left="0"/>
        <w:jc w:val="both"/>
        <w:rPr>
          <w:b/>
          <w:bCs/>
          <w:lang w:val="bg-BG"/>
        </w:rPr>
      </w:pPr>
      <w:r>
        <w:rPr>
          <w:b/>
          <w:bCs/>
          <w:lang w:val="bg-BG"/>
        </w:rPr>
        <w:t>Мерки за разделно събиране, транспортиране и подготовка за оползотворяване на СО:</w:t>
      </w:r>
    </w:p>
    <w:p w:rsidR="00911B4A" w:rsidRDefault="00911B4A" w:rsidP="008A47E2">
      <w:pPr>
        <w:pStyle w:val="ListParagraph"/>
        <w:numPr>
          <w:ilvl w:val="0"/>
          <w:numId w:val="12"/>
        </w:numPr>
        <w:tabs>
          <w:tab w:val="left" w:pos="851"/>
        </w:tabs>
        <w:spacing w:before="240" w:line="240" w:lineRule="auto"/>
        <w:jc w:val="both"/>
        <w:rPr>
          <w:lang w:val="bg-BG"/>
        </w:rPr>
      </w:pPr>
      <w:r>
        <w:rPr>
          <w:lang w:val="bg-BG"/>
        </w:rPr>
        <w:t>Строителят спазва изискванията за разделно събиране и съхранение на образуваните строителни отпадъци по начин, осигуряващ последващото им повторно използване, рециклиране, оползотворяване:</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Строителните отпадъци, предназначени за оползотворяване, се събират на обекта в контейнери (или други подходящи съдове) разделно по кодове както следва: 170101, 170102, 170103, 170201, 170202, 170203, 170302, 170405;</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Останалите СО могат също да се събират разделно или да се събират заедно и да се докладват като 170904;</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Съдовете трябва да бъдат надлежно и трайно надписани, така че да се предотвратят грешки при разделното събиране. В инструктажа на работниците да бъде застъпена и част по управление на отпадъците;</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Вместимостта на контейнерите/съдовете трябва да е съобразена с договорите на Строителя за събиране и транспортиране на СО до местата за третиране и обезвреждане;</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Не се допуска смесване на СО от кодовете, предназначени за изпълнение на целите на оползотворяване. По изключение, поради малките очаквани количества, СО с кодове 170101, 170102, 170103, 170107 могат да се събират и докладват като СО с код 170107 (смеси от бетон, тухли, керемиди, плочки, фаянсови и керамични изделия, различни от упоменатите в 170106*), но при това трябва да бъде осигурена степента на материално оползотворяване за обекта като цяло;</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По подобен начин може да се процедира с отпадъците от подгрупа 1704 (метали), когато поотделното им събиране и транспортиране би било неизгодно. Тогава те ще бъдат докладвани като СО с код 170407 (смеси от метали), но трябва да е осигурена степен на материално оползотворяване най-малко 90%;</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Рециклируемите отпадъци се предават на лица, притежаващи документи по чл.35 на ЗУО за дейност с отпадъци R3, R4, R5, R12 или R13;</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Опасните СО (ако се появят такива) се предават за обезвреждане на лица притежаващи разрешение за дейности с такива видове отпадъци или се транспортират до най-близкото депо ( за опасни или, ако са третирани подходящо за неопасни отпадъци) или за друго обезвреждане, като се спазват изискванията на Наредбата за третиране и транспортиране на производствени и на опасни отпадъци;</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 xml:space="preserve">Инертните СО, които са подходящи съгл. Чл.21 на Наредбата, за обратен насип се подлагат на подготовка за повторна употреба и се влагат като заместващ материал на </w:t>
      </w:r>
      <w:r w:rsidRPr="000F6C92">
        <w:rPr>
          <w:lang w:val="bg-BG"/>
        </w:rPr>
        <w:lastRenderedPageBreak/>
        <w:t>площадката, ако Строителят/Възложителят имат разрешение за дейности с отпадъци R5 или R10, или се предават на лице с документи по чл.35 на ЗУО за дейностите R10;</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Нерециклируемите неопасни СО се транспортират до най-близкото депо за неопасни или инертни отпадъци;</w:t>
      </w:r>
    </w:p>
    <w:p w:rsidR="00911B4A" w:rsidRPr="000F6C92" w:rsidRDefault="00911B4A" w:rsidP="008A47E2">
      <w:pPr>
        <w:pStyle w:val="ListParagraph"/>
        <w:numPr>
          <w:ilvl w:val="0"/>
          <w:numId w:val="12"/>
        </w:numPr>
        <w:tabs>
          <w:tab w:val="left" w:pos="851"/>
        </w:tabs>
        <w:spacing w:line="240" w:lineRule="auto"/>
        <w:jc w:val="both"/>
        <w:rPr>
          <w:lang w:val="bg-BG"/>
        </w:rPr>
      </w:pPr>
      <w:r w:rsidRPr="000F6C92">
        <w:rPr>
          <w:lang w:val="bg-BG"/>
        </w:rPr>
        <w:t>Отпадъците от опаковки се управляват по чл.16 на Наредбата за опаковките и отпадъците от опаковки.</w:t>
      </w:r>
    </w:p>
    <w:p w:rsidR="00911B4A" w:rsidRDefault="00911B4A" w:rsidP="000F6C92">
      <w:pPr>
        <w:pStyle w:val="ListParagraph"/>
        <w:spacing w:line="240" w:lineRule="auto"/>
        <w:ind w:left="0"/>
        <w:jc w:val="both"/>
        <w:rPr>
          <w:lang w:val="bg-BG"/>
        </w:rPr>
      </w:pPr>
      <w:r>
        <w:rPr>
          <w:lang w:val="bg-BG"/>
        </w:rPr>
        <w:t>Всички разходи за изпълнение на гореописаните задължения (натоварване, превоз, депониране, рециклиране на отпадъци и др.), както и на цялостното качествено изпълнение на договора, следва да са предвидени в подробната КСС към работния проект.</w:t>
      </w:r>
    </w:p>
    <w:p w:rsidR="00911B4A" w:rsidRDefault="00911B4A" w:rsidP="000F6C92">
      <w:pPr>
        <w:pStyle w:val="ListParagraph"/>
        <w:spacing w:line="240" w:lineRule="auto"/>
        <w:ind w:left="0"/>
        <w:jc w:val="both"/>
        <w:rPr>
          <w:lang w:val="bg-BG"/>
        </w:rPr>
      </w:pPr>
      <w:r>
        <w:rPr>
          <w:lang w:val="bg-BG"/>
        </w:rPr>
        <w:t>Всички гореописани задължения, както и целия инвестиционен процес, подлежат на проверка и контрол от представител на Възложителя.</w:t>
      </w:r>
    </w:p>
    <w:p w:rsidR="00911B4A" w:rsidRPr="000F6C92" w:rsidRDefault="00911B4A" w:rsidP="008A47E2">
      <w:pPr>
        <w:pStyle w:val="ListParagraph"/>
        <w:numPr>
          <w:ilvl w:val="0"/>
          <w:numId w:val="13"/>
        </w:numPr>
        <w:tabs>
          <w:tab w:val="left" w:pos="851"/>
        </w:tabs>
        <w:spacing w:before="240" w:line="240" w:lineRule="auto"/>
        <w:jc w:val="both"/>
        <w:rPr>
          <w:b/>
          <w:bCs/>
          <w:lang w:val="bg-BG"/>
        </w:rPr>
      </w:pPr>
      <w:bookmarkStart w:id="36" w:name="bookmark9"/>
      <w:r w:rsidRPr="000F6C92">
        <w:rPr>
          <w:b/>
          <w:bCs/>
          <w:lang w:val="bg-BG"/>
        </w:rPr>
        <w:t>Системи за проверка и контрол на работите в процеса на тяхното изпълнение</w:t>
      </w:r>
      <w:bookmarkEnd w:id="36"/>
      <w:r w:rsidR="00E15F6E">
        <w:rPr>
          <w:b/>
          <w:bCs/>
          <w:lang w:val="bg-BG"/>
        </w:rPr>
        <w:t>:</w:t>
      </w:r>
    </w:p>
    <w:p w:rsidR="00911B4A" w:rsidRDefault="00911B4A" w:rsidP="000F6C92">
      <w:pPr>
        <w:pStyle w:val="ListParagraph"/>
        <w:spacing w:line="240" w:lineRule="auto"/>
        <w:ind w:left="0"/>
        <w:jc w:val="both"/>
        <w:rPr>
          <w:lang w:val="bg-BG"/>
        </w:rPr>
      </w:pPr>
      <w:r>
        <w:rPr>
          <w:lang w:val="bg-BG"/>
        </w:rPr>
        <w:t>Възложителят ще осигури Консултант, който ще упражнява строителен надзор съгласно чл. 166, ал. 1, т.1 от ЗУТ, както и инвеститорски контрол за обекта.</w:t>
      </w:r>
    </w:p>
    <w:p w:rsidR="00911B4A" w:rsidRDefault="00911B4A" w:rsidP="000F6C92">
      <w:pPr>
        <w:pStyle w:val="ListParagraph"/>
        <w:spacing w:line="240" w:lineRule="auto"/>
        <w:ind w:left="0"/>
        <w:jc w:val="both"/>
        <w:rPr>
          <w:lang w:val="bg-BG"/>
        </w:rPr>
      </w:pPr>
      <w:r>
        <w:rPr>
          <w:lang w:val="bg-BG"/>
        </w:rPr>
        <w:t>Възложителят и/или Консултантът, и/или инвеститорския контрол,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w:t>
      </w:r>
    </w:p>
    <w:p w:rsidR="00911B4A" w:rsidRDefault="00281AEA" w:rsidP="000F6C92">
      <w:pPr>
        <w:pStyle w:val="ListParagraph"/>
        <w:spacing w:line="240" w:lineRule="auto"/>
        <w:ind w:left="0"/>
        <w:jc w:val="both"/>
        <w:rPr>
          <w:lang w:val="bg-BG"/>
        </w:rPr>
      </w:pPr>
      <w:r>
        <w:rPr>
          <w:lang w:val="bg-BG"/>
        </w:rPr>
        <w:t>Всички дефектни материали,</w:t>
      </w:r>
      <w:r w:rsidR="00911B4A">
        <w:rPr>
          <w:lang w:val="bg-BG"/>
        </w:rPr>
        <w:t xml:space="preserve"> оборудване </w:t>
      </w:r>
      <w:r>
        <w:rPr>
          <w:lang w:val="bg-BG"/>
        </w:rPr>
        <w:t xml:space="preserve">и СМР </w:t>
      </w:r>
      <w:r w:rsidR="00911B4A">
        <w:rPr>
          <w:lang w:val="bg-BG"/>
        </w:rPr>
        <w:t>се отстраняват от строежа за сметка на Изпълнителя. В случай на</w:t>
      </w:r>
      <w:r w:rsidR="007B1411">
        <w:rPr>
          <w:lang w:val="bg-BG"/>
        </w:rPr>
        <w:t xml:space="preserve"> </w:t>
      </w:r>
      <w:r w:rsidR="00911B4A">
        <w:rPr>
          <w:lang w:val="bg-BG"/>
        </w:rPr>
        <w:t>оспорване се прилагат съответните стандарти и правилници и се извършват съответните изпитания.</w:t>
      </w:r>
    </w:p>
    <w:p w:rsidR="00911B4A" w:rsidRPr="000F6C92" w:rsidRDefault="00911B4A" w:rsidP="008A47E2">
      <w:pPr>
        <w:pStyle w:val="ListParagraph"/>
        <w:numPr>
          <w:ilvl w:val="0"/>
          <w:numId w:val="13"/>
        </w:numPr>
        <w:tabs>
          <w:tab w:val="left" w:pos="851"/>
        </w:tabs>
        <w:spacing w:before="240" w:line="240" w:lineRule="auto"/>
        <w:rPr>
          <w:b/>
          <w:bCs/>
          <w:lang w:val="bg-BG"/>
        </w:rPr>
      </w:pPr>
      <w:bookmarkStart w:id="37" w:name="bookmark10"/>
      <w:r w:rsidRPr="000F6C92">
        <w:rPr>
          <w:b/>
          <w:bCs/>
          <w:lang w:val="bg-BG"/>
        </w:rPr>
        <w:t>Проверки и изпитвания</w:t>
      </w:r>
      <w:bookmarkEnd w:id="37"/>
      <w:r w:rsidR="00E15F6E">
        <w:rPr>
          <w:b/>
          <w:bCs/>
          <w:lang w:val="bg-BG"/>
        </w:rPr>
        <w:t>:</w:t>
      </w:r>
    </w:p>
    <w:p w:rsidR="00911B4A" w:rsidRDefault="00911B4A" w:rsidP="000F6C92">
      <w:pPr>
        <w:pStyle w:val="ListParagraph"/>
        <w:spacing w:line="240" w:lineRule="auto"/>
        <w:ind w:left="0"/>
        <w:jc w:val="both"/>
        <w:rPr>
          <w:lang w:val="bg-BG"/>
        </w:rPr>
      </w:pPr>
      <w:r>
        <w:rPr>
          <w:lang w:val="bg-BG"/>
        </w:rPr>
        <w:t>Изпълнителят е длъжен да осигурява винаги достъп до строителната площадка на упълномощени представители на Възложителя и Консултанта.</w:t>
      </w:r>
    </w:p>
    <w:p w:rsidR="00911B4A" w:rsidRDefault="00911B4A" w:rsidP="000F6C92">
      <w:pPr>
        <w:pStyle w:val="ListParagraph"/>
        <w:spacing w:line="240" w:lineRule="auto"/>
        <w:ind w:left="0"/>
        <w:jc w:val="both"/>
        <w:rPr>
          <w:lang w:val="bg-BG"/>
        </w:rPr>
      </w:pPr>
      <w:r>
        <w:rPr>
          <w:lang w:val="bg-BG"/>
        </w:rPr>
        <w:t>Изпитванията и измерванията на извършените строително-монтажни работи следва да се изпълняват от сертифицирани лаборатории и да се удостоверяват с протоколи.</w:t>
      </w:r>
    </w:p>
    <w:p w:rsidR="005864F5" w:rsidRDefault="00911B4A" w:rsidP="000F6C92">
      <w:pPr>
        <w:pStyle w:val="ListParagraph"/>
        <w:spacing w:line="240" w:lineRule="auto"/>
        <w:ind w:left="0"/>
        <w:jc w:val="both"/>
        <w:rPr>
          <w:lang w:val="bg-BG"/>
        </w:rPr>
      </w:pPr>
      <w:r>
        <w:rPr>
          <w:lang w:val="bg-BG"/>
        </w:rPr>
        <w:t>Текущият контрол от Изпълнителя на строително-монтажните работи следва да се извършва по начин, осигуряващ необходимото качество на изпълнение и да бъде осъществяван съобразно предложените от Изпълнителя в Техническото му предложение от офертата методи и организация на текущ контрол.</w:t>
      </w:r>
    </w:p>
    <w:p w:rsidR="00FD0C83" w:rsidRPr="00CF57D1" w:rsidRDefault="00FD0C83" w:rsidP="00FD0C83">
      <w:pPr>
        <w:pStyle w:val="ListParagraph"/>
        <w:spacing w:line="240" w:lineRule="auto"/>
        <w:ind w:left="0" w:firstLine="567"/>
        <w:jc w:val="both"/>
      </w:pPr>
      <w:r>
        <w:rPr>
          <w:rFonts w:eastAsia="Times New Roman"/>
          <w:b/>
          <w:u w:val="single"/>
        </w:rPr>
        <w:t>За</w:t>
      </w:r>
      <w:r>
        <w:rPr>
          <w:rFonts w:eastAsia="Times New Roman"/>
          <w:b/>
          <w:szCs w:val="20"/>
          <w:u w:val="single"/>
          <w:lang w:val="en-GB"/>
        </w:rPr>
        <w:t xml:space="preserve"> </w:t>
      </w:r>
      <w:r>
        <w:rPr>
          <w:rFonts w:eastAsia="Times New Roman"/>
          <w:b/>
          <w:u w:val="single"/>
        </w:rPr>
        <w:t>всеки посочвен стандарт, спецификация, техническа оценка, техническо одобрение или технически еталон в настоящата техническа спецификация се приема еквивалентно/и.</w:t>
      </w:r>
    </w:p>
    <w:p w:rsidR="00E15F6E" w:rsidRDefault="00E15F6E" w:rsidP="00E15F6E">
      <w:pPr>
        <w:spacing w:line="276" w:lineRule="auto"/>
        <w:ind w:left="3540" w:firstLine="708"/>
        <w:rPr>
          <w:lang w:val="bg-BG"/>
        </w:rPr>
      </w:pPr>
    </w:p>
    <w:p w:rsidR="00E15F6E" w:rsidRPr="00A517A4" w:rsidRDefault="00E15F6E" w:rsidP="00E15F6E">
      <w:pPr>
        <w:spacing w:line="276" w:lineRule="auto"/>
        <w:ind w:left="3540" w:firstLine="708"/>
        <w:rPr>
          <w:color w:val="FFFFFF" w:themeColor="background1"/>
          <w:lang w:val="bg-BG"/>
        </w:rPr>
      </w:pPr>
      <w:r w:rsidRPr="00A517A4">
        <w:rPr>
          <w:color w:val="FFFFFF" w:themeColor="background1"/>
          <w:lang w:val="bg-BG"/>
        </w:rPr>
        <w:t>Съставил:</w:t>
      </w:r>
    </w:p>
    <w:p w:rsidR="00E15F6E" w:rsidRPr="00A517A4" w:rsidRDefault="00E15F6E" w:rsidP="00E15F6E">
      <w:pPr>
        <w:spacing w:line="276" w:lineRule="auto"/>
        <w:ind w:left="3540" w:firstLine="708"/>
        <w:rPr>
          <w:color w:val="FFFFFF" w:themeColor="background1"/>
          <w:lang w:val="bg-BG"/>
        </w:rPr>
      </w:pPr>
      <w:r w:rsidRPr="00A517A4">
        <w:rPr>
          <w:color w:val="FFFFFF" w:themeColor="background1"/>
          <w:lang w:val="bg-BG"/>
        </w:rPr>
        <w:t>инж. Виолета Парашкевова, КИИП №05726</w:t>
      </w:r>
    </w:p>
    <w:p w:rsidR="00E15F6E" w:rsidRPr="00CF57D1" w:rsidRDefault="00E15F6E" w:rsidP="000F6C92">
      <w:pPr>
        <w:pStyle w:val="ListParagraph"/>
        <w:spacing w:line="240" w:lineRule="auto"/>
        <w:ind w:left="0"/>
        <w:jc w:val="both"/>
      </w:pPr>
    </w:p>
    <w:sectPr w:rsidR="00E15F6E" w:rsidRPr="00CF57D1" w:rsidSect="00C40EDD">
      <w:footerReference w:type="default" r:id="rId8"/>
      <w:headerReference w:type="first" r:id="rId9"/>
      <w:pgSz w:w="11907" w:h="16839" w:code="9"/>
      <w:pgMar w:top="1276" w:right="900" w:bottom="1134" w:left="1417" w:header="708"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76C" w:rsidRDefault="0048676C" w:rsidP="00576BA7">
      <w:pPr>
        <w:spacing w:after="0" w:line="240" w:lineRule="auto"/>
      </w:pPr>
      <w:r>
        <w:separator/>
      </w:r>
    </w:p>
  </w:endnote>
  <w:endnote w:type="continuationSeparator" w:id="0">
    <w:p w:rsidR="0048676C" w:rsidRDefault="0048676C" w:rsidP="00576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5977" w:rsidRPr="00535AF9" w:rsidRDefault="00BB2910">
    <w:pPr>
      <w:pStyle w:val="Footer"/>
      <w:jc w:val="right"/>
      <w:rPr>
        <w:sz w:val="22"/>
        <w:szCs w:val="22"/>
      </w:rPr>
    </w:pPr>
    <w:r w:rsidRPr="00535AF9">
      <w:rPr>
        <w:sz w:val="22"/>
        <w:szCs w:val="22"/>
      </w:rPr>
      <w:fldChar w:fldCharType="begin"/>
    </w:r>
    <w:r w:rsidR="004B5977" w:rsidRPr="00535AF9">
      <w:rPr>
        <w:sz w:val="22"/>
        <w:szCs w:val="22"/>
      </w:rPr>
      <w:instrText xml:space="preserve"> PAGE   \* MERGEFORMAT </w:instrText>
    </w:r>
    <w:r w:rsidRPr="00535AF9">
      <w:rPr>
        <w:sz w:val="22"/>
        <w:szCs w:val="22"/>
      </w:rPr>
      <w:fldChar w:fldCharType="separate"/>
    </w:r>
    <w:r w:rsidR="001B280C">
      <w:rPr>
        <w:noProof/>
        <w:sz w:val="22"/>
        <w:szCs w:val="22"/>
      </w:rPr>
      <w:t>12</w:t>
    </w:r>
    <w:r w:rsidRPr="00535AF9">
      <w:rPr>
        <w:sz w:val="22"/>
        <w:szCs w:val="22"/>
      </w:rPr>
      <w:fldChar w:fldCharType="end"/>
    </w:r>
  </w:p>
  <w:p w:rsidR="004B5977" w:rsidRPr="00576BA7" w:rsidRDefault="004B59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76C" w:rsidRDefault="0048676C" w:rsidP="00576BA7">
      <w:pPr>
        <w:spacing w:after="0" w:line="240" w:lineRule="auto"/>
      </w:pPr>
      <w:r>
        <w:separator/>
      </w:r>
    </w:p>
  </w:footnote>
  <w:footnote w:type="continuationSeparator" w:id="0">
    <w:p w:rsidR="0048676C" w:rsidRDefault="0048676C" w:rsidP="00576B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26A" w:rsidRDefault="009A426A" w:rsidP="009A426A">
    <w:pPr>
      <w:pStyle w:val="Header"/>
      <w:jc w:val="center"/>
    </w:pPr>
    <w:r w:rsidRPr="00E34748">
      <w:rPr>
        <w:b/>
        <w:sz w:val="36"/>
        <w:szCs w:val="36"/>
        <w:lang w:val="bg-BG"/>
      </w:rPr>
      <w:t>ТЕХНИЧЕСКИ УНИВЕРСИТЕТ ГАБРОВО</w:t>
    </w:r>
  </w:p>
  <w:p w:rsidR="009A426A" w:rsidRDefault="009A42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3D8A3C0A"/>
    <w:lvl w:ilvl="0">
      <w:start w:val="1"/>
      <w:numFmt w:val="bullet"/>
      <w:lvlText w:val=""/>
      <w:lvlJc w:val="left"/>
      <w:rPr>
        <w:rFonts w:ascii="Symbol" w:hAnsi="Symbol" w:cs="Symbol" w:hint="default"/>
        <w:b/>
        <w:bCs/>
        <w:i w:val="0"/>
        <w:iCs w:val="0"/>
        <w:smallCaps w:val="0"/>
        <w:strike w:val="0"/>
        <w:color w:val="000000"/>
        <w:spacing w:val="0"/>
        <w:w w:val="100"/>
        <w:position w:val="0"/>
        <w:sz w:val="24"/>
        <w:szCs w:val="24"/>
        <w:u w:val="none"/>
      </w:rPr>
    </w:lvl>
    <w:lvl w:ilvl="1">
      <w:start w:val="1"/>
      <w:numFmt w:val="bullet"/>
      <w:lvlText w:val=""/>
      <w:lvlJc w:val="left"/>
      <w:rPr>
        <w:rFonts w:ascii="Wingdings" w:hAnsi="Wingdings" w:cs="Wingdings" w:hint="default"/>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5146DEA"/>
    <w:multiLevelType w:val="hybridMultilevel"/>
    <w:tmpl w:val="EB943D7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5EA249C"/>
    <w:multiLevelType w:val="hybridMultilevel"/>
    <w:tmpl w:val="481CE63A"/>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A5B009B"/>
    <w:multiLevelType w:val="multilevel"/>
    <w:tmpl w:val="9DC637C8"/>
    <w:styleLink w:val="Style1"/>
    <w:lvl w:ilvl="0">
      <w:start w:val="1"/>
      <w:numFmt w:val="upperRoman"/>
      <w:lvlText w:val="%1"/>
      <w:lvlJc w:val="left"/>
      <w:pPr>
        <w:ind w:left="502" w:hanging="360"/>
      </w:pPr>
      <w:rPr>
        <w:rFonts w:ascii="Courier New" w:hAnsi="Courier New" w:cs="Courier New"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79"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13D7B0C"/>
    <w:multiLevelType w:val="hybridMultilevel"/>
    <w:tmpl w:val="BC52432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43C0035"/>
    <w:multiLevelType w:val="hybridMultilevel"/>
    <w:tmpl w:val="5960369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A816F5"/>
    <w:multiLevelType w:val="hybridMultilevel"/>
    <w:tmpl w:val="94CCCAF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234F3992"/>
    <w:multiLevelType w:val="hybridMultilevel"/>
    <w:tmpl w:val="C064476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6DF02B4"/>
    <w:multiLevelType w:val="multilevel"/>
    <w:tmpl w:val="04090027"/>
    <w:lvl w:ilvl="0">
      <w:start w:val="1"/>
      <w:numFmt w:val="upperRoman"/>
      <w:pStyle w:val="Heading1"/>
      <w:lvlText w:val="%1."/>
      <w:lvlJc w:val="left"/>
    </w:lvl>
    <w:lvl w:ilvl="1">
      <w:start w:val="1"/>
      <w:numFmt w:val="upperLetter"/>
      <w:pStyle w:val="Heading2"/>
      <w:lvlText w:val="%2."/>
      <w:lvlJc w:val="left"/>
      <w:pPr>
        <w:ind w:left="720"/>
      </w:pPr>
    </w:lvl>
    <w:lvl w:ilvl="2">
      <w:start w:val="1"/>
      <w:numFmt w:val="decimal"/>
      <w:pStyle w:val="Heading3"/>
      <w:lvlText w:val="%3."/>
      <w:lvlJc w:val="left"/>
      <w:pPr>
        <w:ind w:left="1440"/>
      </w:pPr>
    </w:lvl>
    <w:lvl w:ilvl="3">
      <w:start w:val="1"/>
      <w:numFmt w:val="lowerLetter"/>
      <w:pStyle w:val="Heading4"/>
      <w:lvlText w:val="%4)"/>
      <w:lvlJc w:val="left"/>
      <w:pPr>
        <w:ind w:left="2160"/>
      </w:pPr>
    </w:lvl>
    <w:lvl w:ilvl="4">
      <w:start w:val="1"/>
      <w:numFmt w:val="decimal"/>
      <w:pStyle w:val="Heading5"/>
      <w:lvlText w:val="(%5)"/>
      <w:lvlJc w:val="left"/>
      <w:pPr>
        <w:ind w:left="2880"/>
      </w:pPr>
    </w:lvl>
    <w:lvl w:ilvl="5">
      <w:start w:val="1"/>
      <w:numFmt w:val="lowerLetter"/>
      <w:pStyle w:val="Heading6"/>
      <w:lvlText w:val="(%6)"/>
      <w:lvlJc w:val="left"/>
      <w:pPr>
        <w:ind w:left="3600"/>
      </w:pPr>
    </w:lvl>
    <w:lvl w:ilvl="6">
      <w:start w:val="1"/>
      <w:numFmt w:val="lowerRoman"/>
      <w:pStyle w:val="Heading7"/>
      <w:lvlText w:val="(%7)"/>
      <w:lvlJc w:val="left"/>
      <w:pPr>
        <w:ind w:left="4320"/>
      </w:pPr>
    </w:lvl>
    <w:lvl w:ilvl="7">
      <w:start w:val="1"/>
      <w:numFmt w:val="lowerLetter"/>
      <w:pStyle w:val="Heading8"/>
      <w:lvlText w:val="(%8)"/>
      <w:lvlJc w:val="left"/>
      <w:pPr>
        <w:ind w:left="5040"/>
      </w:pPr>
    </w:lvl>
    <w:lvl w:ilvl="8">
      <w:start w:val="1"/>
      <w:numFmt w:val="lowerRoman"/>
      <w:pStyle w:val="Heading9"/>
      <w:lvlText w:val="(%9)"/>
      <w:lvlJc w:val="left"/>
      <w:pPr>
        <w:ind w:left="5760"/>
      </w:pPr>
    </w:lvl>
  </w:abstractNum>
  <w:abstractNum w:abstractNumId="9" w15:restartNumberingAfterBreak="0">
    <w:nsid w:val="2C7701AB"/>
    <w:multiLevelType w:val="hybridMultilevel"/>
    <w:tmpl w:val="769A54C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F0E6BBE"/>
    <w:multiLevelType w:val="multilevel"/>
    <w:tmpl w:val="41F0E02C"/>
    <w:styleLink w:val="Style2"/>
    <w:lvl w:ilvl="0">
      <w:start w:val="1"/>
      <w:numFmt w:val="upperRoman"/>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E10EDD"/>
    <w:multiLevelType w:val="hybridMultilevel"/>
    <w:tmpl w:val="061824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6274C"/>
    <w:multiLevelType w:val="hybridMultilevel"/>
    <w:tmpl w:val="A6660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B06A0"/>
    <w:multiLevelType w:val="hybridMultilevel"/>
    <w:tmpl w:val="930E0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646E1"/>
    <w:multiLevelType w:val="hybridMultilevel"/>
    <w:tmpl w:val="D1C876EA"/>
    <w:lvl w:ilvl="0" w:tplc="08841D1A">
      <w:start w:val="1"/>
      <w:numFmt w:val="bullet"/>
      <w:lvlText w:val=""/>
      <w:lvlJc w:val="left"/>
      <w:pPr>
        <w:ind w:left="360" w:hanging="360"/>
      </w:pPr>
      <w:rPr>
        <w:rFonts w:ascii="Symbol" w:hAnsi="Symbol" w:cs="Symbol" w:hint="default"/>
      </w:rPr>
    </w:lvl>
    <w:lvl w:ilvl="1" w:tplc="04020019">
      <w:start w:val="1"/>
      <w:numFmt w:val="bullet"/>
      <w:lvlText w:val="o"/>
      <w:lvlJc w:val="left"/>
      <w:pPr>
        <w:ind w:left="1080" w:hanging="360"/>
      </w:pPr>
      <w:rPr>
        <w:rFonts w:ascii="Courier New" w:hAnsi="Courier New" w:cs="Courier New" w:hint="default"/>
      </w:rPr>
    </w:lvl>
    <w:lvl w:ilvl="2" w:tplc="0402001B">
      <w:start w:val="1"/>
      <w:numFmt w:val="bullet"/>
      <w:lvlText w:val=""/>
      <w:lvlJc w:val="left"/>
      <w:pPr>
        <w:ind w:left="1800" w:hanging="360"/>
      </w:pPr>
      <w:rPr>
        <w:rFonts w:ascii="Wingdings" w:hAnsi="Wingdings" w:cs="Wingdings" w:hint="default"/>
      </w:rPr>
    </w:lvl>
    <w:lvl w:ilvl="3" w:tplc="0402000F">
      <w:start w:val="1"/>
      <w:numFmt w:val="bullet"/>
      <w:lvlText w:val=""/>
      <w:lvlJc w:val="left"/>
      <w:pPr>
        <w:ind w:left="2520" w:hanging="360"/>
      </w:pPr>
      <w:rPr>
        <w:rFonts w:ascii="Symbol" w:hAnsi="Symbol" w:cs="Symbol" w:hint="default"/>
      </w:rPr>
    </w:lvl>
    <w:lvl w:ilvl="4" w:tplc="04020019">
      <w:start w:val="1"/>
      <w:numFmt w:val="bullet"/>
      <w:lvlText w:val="o"/>
      <w:lvlJc w:val="left"/>
      <w:pPr>
        <w:ind w:left="3240" w:hanging="360"/>
      </w:pPr>
      <w:rPr>
        <w:rFonts w:ascii="Courier New" w:hAnsi="Courier New" w:cs="Courier New" w:hint="default"/>
      </w:rPr>
    </w:lvl>
    <w:lvl w:ilvl="5" w:tplc="0402001B">
      <w:start w:val="1"/>
      <w:numFmt w:val="bullet"/>
      <w:lvlText w:val=""/>
      <w:lvlJc w:val="left"/>
      <w:pPr>
        <w:ind w:left="3960" w:hanging="360"/>
      </w:pPr>
      <w:rPr>
        <w:rFonts w:ascii="Wingdings" w:hAnsi="Wingdings" w:cs="Wingdings" w:hint="default"/>
      </w:rPr>
    </w:lvl>
    <w:lvl w:ilvl="6" w:tplc="0402000F">
      <w:start w:val="1"/>
      <w:numFmt w:val="bullet"/>
      <w:lvlText w:val=""/>
      <w:lvlJc w:val="left"/>
      <w:pPr>
        <w:ind w:left="4680" w:hanging="360"/>
      </w:pPr>
      <w:rPr>
        <w:rFonts w:ascii="Symbol" w:hAnsi="Symbol" w:cs="Symbol" w:hint="default"/>
      </w:rPr>
    </w:lvl>
    <w:lvl w:ilvl="7" w:tplc="04020019">
      <w:start w:val="1"/>
      <w:numFmt w:val="bullet"/>
      <w:lvlText w:val="o"/>
      <w:lvlJc w:val="left"/>
      <w:pPr>
        <w:ind w:left="5400" w:hanging="360"/>
      </w:pPr>
      <w:rPr>
        <w:rFonts w:ascii="Courier New" w:hAnsi="Courier New" w:cs="Courier New" w:hint="default"/>
      </w:rPr>
    </w:lvl>
    <w:lvl w:ilvl="8" w:tplc="0402001B">
      <w:start w:val="1"/>
      <w:numFmt w:val="bullet"/>
      <w:lvlText w:val=""/>
      <w:lvlJc w:val="left"/>
      <w:pPr>
        <w:ind w:left="6120" w:hanging="360"/>
      </w:pPr>
      <w:rPr>
        <w:rFonts w:ascii="Wingdings" w:hAnsi="Wingdings" w:cs="Wingdings" w:hint="default"/>
      </w:rPr>
    </w:lvl>
  </w:abstractNum>
  <w:abstractNum w:abstractNumId="15" w15:restartNumberingAfterBreak="0">
    <w:nsid w:val="44B16A1D"/>
    <w:multiLevelType w:val="hybridMultilevel"/>
    <w:tmpl w:val="784EE61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4D862E0"/>
    <w:multiLevelType w:val="hybridMultilevel"/>
    <w:tmpl w:val="CC0C83D0"/>
    <w:lvl w:ilvl="0" w:tplc="07CA41F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B5D57"/>
    <w:multiLevelType w:val="hybridMultilevel"/>
    <w:tmpl w:val="078868CE"/>
    <w:lvl w:ilvl="0" w:tplc="232E271C">
      <w:start w:val="1"/>
      <w:numFmt w:val="upperRoman"/>
      <w:lvlText w:val="%1."/>
      <w:lvlJc w:val="right"/>
      <w:pPr>
        <w:ind w:left="786" w:hanging="360"/>
      </w:pPr>
      <w:rPr>
        <w:rFonts w:hint="default"/>
        <w:b/>
        <w:bCs/>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4F32A6A4">
      <w:start w:val="1"/>
      <w:numFmt w:val="decimal"/>
      <w:lvlText w:val="%4."/>
      <w:lvlJc w:val="left"/>
      <w:pPr>
        <w:ind w:left="3479" w:hanging="360"/>
      </w:pPr>
      <w:rPr>
        <w:b/>
        <w:bCs/>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8" w15:restartNumberingAfterBreak="0">
    <w:nsid w:val="458D6D1F"/>
    <w:multiLevelType w:val="hybridMultilevel"/>
    <w:tmpl w:val="11C04A14"/>
    <w:lvl w:ilvl="0" w:tplc="0409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74F6AED"/>
    <w:multiLevelType w:val="hybridMultilevel"/>
    <w:tmpl w:val="CBA6215E"/>
    <w:lvl w:ilvl="0" w:tplc="07CA41F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261185F"/>
    <w:multiLevelType w:val="hybridMultilevel"/>
    <w:tmpl w:val="F4FAD1F8"/>
    <w:lvl w:ilvl="0" w:tplc="AB24281A">
      <w:start w:val="1"/>
      <w:numFmt w:val="bullet"/>
      <w:pStyle w:val="Bulets"/>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1" w15:restartNumberingAfterBreak="0">
    <w:nsid w:val="59085F08"/>
    <w:multiLevelType w:val="hybridMultilevel"/>
    <w:tmpl w:val="03C6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26D88"/>
    <w:multiLevelType w:val="hybridMultilevel"/>
    <w:tmpl w:val="845C5046"/>
    <w:lvl w:ilvl="0" w:tplc="04020001">
      <w:start w:val="1"/>
      <w:numFmt w:val="bullet"/>
      <w:pStyle w:val="Title3"/>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3" w15:restartNumberingAfterBreak="0">
    <w:nsid w:val="7FA65184"/>
    <w:multiLevelType w:val="hybridMultilevel"/>
    <w:tmpl w:val="00921D4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3"/>
  </w:num>
  <w:num w:numId="3">
    <w:abstractNumId w:val="22"/>
  </w:num>
  <w:num w:numId="4">
    <w:abstractNumId w:val="20"/>
  </w:num>
  <w:num w:numId="5">
    <w:abstractNumId w:val="10"/>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19"/>
  </w:num>
  <w:num w:numId="10">
    <w:abstractNumId w:val="16"/>
  </w:num>
  <w:num w:numId="11">
    <w:abstractNumId w:val="6"/>
  </w:num>
  <w:num w:numId="12">
    <w:abstractNumId w:val="9"/>
  </w:num>
  <w:num w:numId="13">
    <w:abstractNumId w:val="15"/>
  </w:num>
  <w:num w:numId="14">
    <w:abstractNumId w:val="1"/>
  </w:num>
  <w:num w:numId="15">
    <w:abstractNumId w:val="4"/>
  </w:num>
  <w:num w:numId="16">
    <w:abstractNumId w:val="2"/>
  </w:num>
  <w:num w:numId="17">
    <w:abstractNumId w:val="7"/>
  </w:num>
  <w:num w:numId="18">
    <w:abstractNumId w:val="5"/>
  </w:num>
  <w:num w:numId="19">
    <w:abstractNumId w:val="23"/>
  </w:num>
  <w:num w:numId="20">
    <w:abstractNumId w:val="18"/>
  </w:num>
  <w:num w:numId="21">
    <w:abstractNumId w:val="13"/>
  </w:num>
  <w:num w:numId="22">
    <w:abstractNumId w:val="11"/>
  </w:num>
  <w:num w:numId="23">
    <w:abstractNumId w:val="21"/>
  </w:num>
  <w:num w:numId="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84F2F"/>
    <w:rsid w:val="00002FA1"/>
    <w:rsid w:val="00004461"/>
    <w:rsid w:val="000108B8"/>
    <w:rsid w:val="00012ED1"/>
    <w:rsid w:val="00014C81"/>
    <w:rsid w:val="00021AA3"/>
    <w:rsid w:val="000262A4"/>
    <w:rsid w:val="00026FCC"/>
    <w:rsid w:val="0003465A"/>
    <w:rsid w:val="0004461B"/>
    <w:rsid w:val="00053F72"/>
    <w:rsid w:val="00072840"/>
    <w:rsid w:val="00077AA5"/>
    <w:rsid w:val="00081BCD"/>
    <w:rsid w:val="00083775"/>
    <w:rsid w:val="000845A5"/>
    <w:rsid w:val="000864E5"/>
    <w:rsid w:val="000A7838"/>
    <w:rsid w:val="000B0A92"/>
    <w:rsid w:val="000B2085"/>
    <w:rsid w:val="000B3F8F"/>
    <w:rsid w:val="000C1410"/>
    <w:rsid w:val="000C16C6"/>
    <w:rsid w:val="000C16E9"/>
    <w:rsid w:val="000C3162"/>
    <w:rsid w:val="000C7AC7"/>
    <w:rsid w:val="000E58CB"/>
    <w:rsid w:val="000F5419"/>
    <w:rsid w:val="000F6C92"/>
    <w:rsid w:val="001100C4"/>
    <w:rsid w:val="00113BE9"/>
    <w:rsid w:val="00116F4A"/>
    <w:rsid w:val="00117715"/>
    <w:rsid w:val="00117FF1"/>
    <w:rsid w:val="00124162"/>
    <w:rsid w:val="0013051B"/>
    <w:rsid w:val="0013230B"/>
    <w:rsid w:val="00142306"/>
    <w:rsid w:val="00152F13"/>
    <w:rsid w:val="001733F7"/>
    <w:rsid w:val="00175671"/>
    <w:rsid w:val="00176255"/>
    <w:rsid w:val="00176322"/>
    <w:rsid w:val="00176AC2"/>
    <w:rsid w:val="001870EA"/>
    <w:rsid w:val="00191183"/>
    <w:rsid w:val="00195F7D"/>
    <w:rsid w:val="001A167E"/>
    <w:rsid w:val="001A311E"/>
    <w:rsid w:val="001A52E3"/>
    <w:rsid w:val="001A62EB"/>
    <w:rsid w:val="001A7986"/>
    <w:rsid w:val="001B280C"/>
    <w:rsid w:val="001C5541"/>
    <w:rsid w:val="001D3C10"/>
    <w:rsid w:val="001D4029"/>
    <w:rsid w:val="001E1D70"/>
    <w:rsid w:val="001E3F32"/>
    <w:rsid w:val="001F230D"/>
    <w:rsid w:val="001F3592"/>
    <w:rsid w:val="001F3A20"/>
    <w:rsid w:val="00203D88"/>
    <w:rsid w:val="002055D0"/>
    <w:rsid w:val="00206999"/>
    <w:rsid w:val="0021066C"/>
    <w:rsid w:val="002107FA"/>
    <w:rsid w:val="0021503D"/>
    <w:rsid w:val="00217ADF"/>
    <w:rsid w:val="00221D64"/>
    <w:rsid w:val="00224425"/>
    <w:rsid w:val="00225303"/>
    <w:rsid w:val="002260E2"/>
    <w:rsid w:val="00235719"/>
    <w:rsid w:val="00236C8B"/>
    <w:rsid w:val="00242A73"/>
    <w:rsid w:val="0024605A"/>
    <w:rsid w:val="002505FA"/>
    <w:rsid w:val="0026485A"/>
    <w:rsid w:val="002659F7"/>
    <w:rsid w:val="00266059"/>
    <w:rsid w:val="00271B54"/>
    <w:rsid w:val="002813A8"/>
    <w:rsid w:val="00281AEA"/>
    <w:rsid w:val="00282FA1"/>
    <w:rsid w:val="002C769C"/>
    <w:rsid w:val="002D0B23"/>
    <w:rsid w:val="002D5E1F"/>
    <w:rsid w:val="002D6413"/>
    <w:rsid w:val="002E3042"/>
    <w:rsid w:val="002E725B"/>
    <w:rsid w:val="002E7566"/>
    <w:rsid w:val="00301065"/>
    <w:rsid w:val="0030202F"/>
    <w:rsid w:val="00304FDB"/>
    <w:rsid w:val="003053CF"/>
    <w:rsid w:val="00306EC4"/>
    <w:rsid w:val="00307D35"/>
    <w:rsid w:val="00325572"/>
    <w:rsid w:val="003347FF"/>
    <w:rsid w:val="003364C7"/>
    <w:rsid w:val="003459E0"/>
    <w:rsid w:val="00345E32"/>
    <w:rsid w:val="00347DF7"/>
    <w:rsid w:val="00350451"/>
    <w:rsid w:val="00352494"/>
    <w:rsid w:val="0035281D"/>
    <w:rsid w:val="00352ABA"/>
    <w:rsid w:val="00355DDE"/>
    <w:rsid w:val="00364D16"/>
    <w:rsid w:val="003654B0"/>
    <w:rsid w:val="00366FDE"/>
    <w:rsid w:val="00367782"/>
    <w:rsid w:val="003708CE"/>
    <w:rsid w:val="00374366"/>
    <w:rsid w:val="003779E6"/>
    <w:rsid w:val="003828D0"/>
    <w:rsid w:val="003848D5"/>
    <w:rsid w:val="0038653B"/>
    <w:rsid w:val="00395437"/>
    <w:rsid w:val="003A150D"/>
    <w:rsid w:val="003A2771"/>
    <w:rsid w:val="003A49D0"/>
    <w:rsid w:val="003C2AB5"/>
    <w:rsid w:val="003C5F95"/>
    <w:rsid w:val="003D32A7"/>
    <w:rsid w:val="003D4DEC"/>
    <w:rsid w:val="003D58F4"/>
    <w:rsid w:val="003D7348"/>
    <w:rsid w:val="003F3BAE"/>
    <w:rsid w:val="003F5349"/>
    <w:rsid w:val="003F5B3E"/>
    <w:rsid w:val="004032BB"/>
    <w:rsid w:val="00404AB6"/>
    <w:rsid w:val="00404C15"/>
    <w:rsid w:val="0041061E"/>
    <w:rsid w:val="004166C7"/>
    <w:rsid w:val="00435873"/>
    <w:rsid w:val="00435C88"/>
    <w:rsid w:val="00437571"/>
    <w:rsid w:val="004417B5"/>
    <w:rsid w:val="00442D56"/>
    <w:rsid w:val="00442DAB"/>
    <w:rsid w:val="00450617"/>
    <w:rsid w:val="00450FBE"/>
    <w:rsid w:val="00452269"/>
    <w:rsid w:val="00455BB0"/>
    <w:rsid w:val="00456B64"/>
    <w:rsid w:val="00462DF2"/>
    <w:rsid w:val="00465504"/>
    <w:rsid w:val="004675A0"/>
    <w:rsid w:val="00470C1B"/>
    <w:rsid w:val="00473C7F"/>
    <w:rsid w:val="00480258"/>
    <w:rsid w:val="0048676C"/>
    <w:rsid w:val="004A5371"/>
    <w:rsid w:val="004B5977"/>
    <w:rsid w:val="004B685A"/>
    <w:rsid w:val="004D67D1"/>
    <w:rsid w:val="004E658A"/>
    <w:rsid w:val="004E6E67"/>
    <w:rsid w:val="004F2363"/>
    <w:rsid w:val="004F2BC7"/>
    <w:rsid w:val="005051FD"/>
    <w:rsid w:val="00506D5A"/>
    <w:rsid w:val="005109FC"/>
    <w:rsid w:val="00511F17"/>
    <w:rsid w:val="005127C5"/>
    <w:rsid w:val="005161C6"/>
    <w:rsid w:val="00517A31"/>
    <w:rsid w:val="00525C99"/>
    <w:rsid w:val="00525EFE"/>
    <w:rsid w:val="00535AF9"/>
    <w:rsid w:val="00536AED"/>
    <w:rsid w:val="00543B94"/>
    <w:rsid w:val="00543C86"/>
    <w:rsid w:val="00545D83"/>
    <w:rsid w:val="005543C8"/>
    <w:rsid w:val="00576BA7"/>
    <w:rsid w:val="00577945"/>
    <w:rsid w:val="005831A4"/>
    <w:rsid w:val="005864F5"/>
    <w:rsid w:val="00592A8B"/>
    <w:rsid w:val="005977A4"/>
    <w:rsid w:val="005A6AAA"/>
    <w:rsid w:val="005C216A"/>
    <w:rsid w:val="005C4EB4"/>
    <w:rsid w:val="005C7714"/>
    <w:rsid w:val="005C7B4F"/>
    <w:rsid w:val="005D0F44"/>
    <w:rsid w:val="005D5397"/>
    <w:rsid w:val="005D7C29"/>
    <w:rsid w:val="005E2E00"/>
    <w:rsid w:val="005E7336"/>
    <w:rsid w:val="00602656"/>
    <w:rsid w:val="00602A13"/>
    <w:rsid w:val="00607634"/>
    <w:rsid w:val="006138AF"/>
    <w:rsid w:val="006144FF"/>
    <w:rsid w:val="00615753"/>
    <w:rsid w:val="00617BF8"/>
    <w:rsid w:val="006260C2"/>
    <w:rsid w:val="006277C1"/>
    <w:rsid w:val="0063002F"/>
    <w:rsid w:val="006305C3"/>
    <w:rsid w:val="00635261"/>
    <w:rsid w:val="00637BAA"/>
    <w:rsid w:val="0064026D"/>
    <w:rsid w:val="0064597D"/>
    <w:rsid w:val="00646325"/>
    <w:rsid w:val="00647917"/>
    <w:rsid w:val="00663A39"/>
    <w:rsid w:val="0067080E"/>
    <w:rsid w:val="00675382"/>
    <w:rsid w:val="006759B4"/>
    <w:rsid w:val="00690B12"/>
    <w:rsid w:val="00694A48"/>
    <w:rsid w:val="00695FE8"/>
    <w:rsid w:val="006B4DC6"/>
    <w:rsid w:val="006D055C"/>
    <w:rsid w:val="006D1FA7"/>
    <w:rsid w:val="006F47D2"/>
    <w:rsid w:val="00705B22"/>
    <w:rsid w:val="007071F4"/>
    <w:rsid w:val="0071114A"/>
    <w:rsid w:val="00712568"/>
    <w:rsid w:val="007152F2"/>
    <w:rsid w:val="0071579B"/>
    <w:rsid w:val="0071612D"/>
    <w:rsid w:val="007373D6"/>
    <w:rsid w:val="00741701"/>
    <w:rsid w:val="00752403"/>
    <w:rsid w:val="00754285"/>
    <w:rsid w:val="00756984"/>
    <w:rsid w:val="00766008"/>
    <w:rsid w:val="00766C71"/>
    <w:rsid w:val="00776478"/>
    <w:rsid w:val="00784AEB"/>
    <w:rsid w:val="007856BC"/>
    <w:rsid w:val="00790E45"/>
    <w:rsid w:val="00790F6B"/>
    <w:rsid w:val="0079294E"/>
    <w:rsid w:val="007939B9"/>
    <w:rsid w:val="0079589B"/>
    <w:rsid w:val="007A7805"/>
    <w:rsid w:val="007A7FF0"/>
    <w:rsid w:val="007B1411"/>
    <w:rsid w:val="007D098B"/>
    <w:rsid w:val="007E1528"/>
    <w:rsid w:val="007F3776"/>
    <w:rsid w:val="007F41D6"/>
    <w:rsid w:val="007F6B66"/>
    <w:rsid w:val="00805CE7"/>
    <w:rsid w:val="0081124D"/>
    <w:rsid w:val="00822B68"/>
    <w:rsid w:val="00834565"/>
    <w:rsid w:val="00836533"/>
    <w:rsid w:val="00850388"/>
    <w:rsid w:val="008507A2"/>
    <w:rsid w:val="00854A3B"/>
    <w:rsid w:val="00870684"/>
    <w:rsid w:val="00872D10"/>
    <w:rsid w:val="00875635"/>
    <w:rsid w:val="00881CCF"/>
    <w:rsid w:val="00884BAF"/>
    <w:rsid w:val="00885EDE"/>
    <w:rsid w:val="00892F78"/>
    <w:rsid w:val="008938ED"/>
    <w:rsid w:val="00894725"/>
    <w:rsid w:val="008960E3"/>
    <w:rsid w:val="00897D4E"/>
    <w:rsid w:val="008A00D6"/>
    <w:rsid w:val="008A0697"/>
    <w:rsid w:val="008A1BB2"/>
    <w:rsid w:val="008A1EFA"/>
    <w:rsid w:val="008A47E2"/>
    <w:rsid w:val="008C1BEE"/>
    <w:rsid w:val="008C4749"/>
    <w:rsid w:val="008E579F"/>
    <w:rsid w:val="008F43BF"/>
    <w:rsid w:val="008F5A9C"/>
    <w:rsid w:val="00900044"/>
    <w:rsid w:val="00905322"/>
    <w:rsid w:val="00911B4A"/>
    <w:rsid w:val="00911BD1"/>
    <w:rsid w:val="009128EE"/>
    <w:rsid w:val="00913749"/>
    <w:rsid w:val="009170D2"/>
    <w:rsid w:val="009208E0"/>
    <w:rsid w:val="0094656E"/>
    <w:rsid w:val="0095576B"/>
    <w:rsid w:val="00957B51"/>
    <w:rsid w:val="0096006D"/>
    <w:rsid w:val="00960F3F"/>
    <w:rsid w:val="00961DEF"/>
    <w:rsid w:val="0098069C"/>
    <w:rsid w:val="00980F2E"/>
    <w:rsid w:val="00981876"/>
    <w:rsid w:val="00983686"/>
    <w:rsid w:val="0099269F"/>
    <w:rsid w:val="00993410"/>
    <w:rsid w:val="0099700B"/>
    <w:rsid w:val="009A426A"/>
    <w:rsid w:val="009A6C18"/>
    <w:rsid w:val="009A7CA5"/>
    <w:rsid w:val="009B1593"/>
    <w:rsid w:val="009B57FC"/>
    <w:rsid w:val="009C0BB6"/>
    <w:rsid w:val="009C5ADD"/>
    <w:rsid w:val="009C7F1E"/>
    <w:rsid w:val="009D4418"/>
    <w:rsid w:val="009D4B97"/>
    <w:rsid w:val="009D68A2"/>
    <w:rsid w:val="009E1C83"/>
    <w:rsid w:val="009E7A04"/>
    <w:rsid w:val="00A016C9"/>
    <w:rsid w:val="00A01B74"/>
    <w:rsid w:val="00A0375F"/>
    <w:rsid w:val="00A04193"/>
    <w:rsid w:val="00A111B6"/>
    <w:rsid w:val="00A170A4"/>
    <w:rsid w:val="00A303FF"/>
    <w:rsid w:val="00A36E9C"/>
    <w:rsid w:val="00A43322"/>
    <w:rsid w:val="00A512C4"/>
    <w:rsid w:val="00A517A4"/>
    <w:rsid w:val="00A5192B"/>
    <w:rsid w:val="00A55BF9"/>
    <w:rsid w:val="00A64D3D"/>
    <w:rsid w:val="00A70DC2"/>
    <w:rsid w:val="00A7448C"/>
    <w:rsid w:val="00A7694B"/>
    <w:rsid w:val="00A77B21"/>
    <w:rsid w:val="00A84CF8"/>
    <w:rsid w:val="00A86D04"/>
    <w:rsid w:val="00AA1F26"/>
    <w:rsid w:val="00AA2253"/>
    <w:rsid w:val="00AA5282"/>
    <w:rsid w:val="00AA6349"/>
    <w:rsid w:val="00AA7E04"/>
    <w:rsid w:val="00AB29CD"/>
    <w:rsid w:val="00AB7FC4"/>
    <w:rsid w:val="00AC0446"/>
    <w:rsid w:val="00AC0BCC"/>
    <w:rsid w:val="00AC69EA"/>
    <w:rsid w:val="00AC6AEA"/>
    <w:rsid w:val="00AD2470"/>
    <w:rsid w:val="00AD67C3"/>
    <w:rsid w:val="00AE5AEA"/>
    <w:rsid w:val="00AF6502"/>
    <w:rsid w:val="00AF77C5"/>
    <w:rsid w:val="00B0022C"/>
    <w:rsid w:val="00B009F2"/>
    <w:rsid w:val="00B013D0"/>
    <w:rsid w:val="00B02C0A"/>
    <w:rsid w:val="00B241C9"/>
    <w:rsid w:val="00B3143C"/>
    <w:rsid w:val="00B43E89"/>
    <w:rsid w:val="00B45014"/>
    <w:rsid w:val="00B55E37"/>
    <w:rsid w:val="00B604AB"/>
    <w:rsid w:val="00B625FB"/>
    <w:rsid w:val="00B811CD"/>
    <w:rsid w:val="00B8290F"/>
    <w:rsid w:val="00B87BBB"/>
    <w:rsid w:val="00BA028A"/>
    <w:rsid w:val="00BA2680"/>
    <w:rsid w:val="00BA50E5"/>
    <w:rsid w:val="00BA762E"/>
    <w:rsid w:val="00BA7848"/>
    <w:rsid w:val="00BB2910"/>
    <w:rsid w:val="00BB29CB"/>
    <w:rsid w:val="00BB545D"/>
    <w:rsid w:val="00BB5FD6"/>
    <w:rsid w:val="00BC2277"/>
    <w:rsid w:val="00BC6151"/>
    <w:rsid w:val="00BC7ADA"/>
    <w:rsid w:val="00BD16DA"/>
    <w:rsid w:val="00BD6ECF"/>
    <w:rsid w:val="00BE7638"/>
    <w:rsid w:val="00BE7CF2"/>
    <w:rsid w:val="00BF4201"/>
    <w:rsid w:val="00BF5111"/>
    <w:rsid w:val="00C060DF"/>
    <w:rsid w:val="00C1000F"/>
    <w:rsid w:val="00C17F58"/>
    <w:rsid w:val="00C23114"/>
    <w:rsid w:val="00C23C6A"/>
    <w:rsid w:val="00C2631E"/>
    <w:rsid w:val="00C30436"/>
    <w:rsid w:val="00C31C5A"/>
    <w:rsid w:val="00C328D3"/>
    <w:rsid w:val="00C40EDD"/>
    <w:rsid w:val="00C43FB6"/>
    <w:rsid w:val="00C45EA9"/>
    <w:rsid w:val="00C45F7A"/>
    <w:rsid w:val="00C463E6"/>
    <w:rsid w:val="00C466F1"/>
    <w:rsid w:val="00C46A21"/>
    <w:rsid w:val="00C50BDE"/>
    <w:rsid w:val="00C57870"/>
    <w:rsid w:val="00C627B6"/>
    <w:rsid w:val="00C758E8"/>
    <w:rsid w:val="00C81541"/>
    <w:rsid w:val="00C86163"/>
    <w:rsid w:val="00C92EC2"/>
    <w:rsid w:val="00C955A4"/>
    <w:rsid w:val="00CA2B8C"/>
    <w:rsid w:val="00CA2C69"/>
    <w:rsid w:val="00CB511C"/>
    <w:rsid w:val="00CB6364"/>
    <w:rsid w:val="00CC3A65"/>
    <w:rsid w:val="00CC4412"/>
    <w:rsid w:val="00CC5D7C"/>
    <w:rsid w:val="00CD65F8"/>
    <w:rsid w:val="00CE1E1C"/>
    <w:rsid w:val="00CF523C"/>
    <w:rsid w:val="00CF57D1"/>
    <w:rsid w:val="00CF5CF2"/>
    <w:rsid w:val="00D0602F"/>
    <w:rsid w:val="00D074F0"/>
    <w:rsid w:val="00D17753"/>
    <w:rsid w:val="00D21E4A"/>
    <w:rsid w:val="00D32798"/>
    <w:rsid w:val="00D35060"/>
    <w:rsid w:val="00D37578"/>
    <w:rsid w:val="00D6197B"/>
    <w:rsid w:val="00D61F9B"/>
    <w:rsid w:val="00D63B51"/>
    <w:rsid w:val="00D7275F"/>
    <w:rsid w:val="00D85785"/>
    <w:rsid w:val="00D90BDB"/>
    <w:rsid w:val="00D912BC"/>
    <w:rsid w:val="00D91523"/>
    <w:rsid w:val="00D92788"/>
    <w:rsid w:val="00D96920"/>
    <w:rsid w:val="00DA1671"/>
    <w:rsid w:val="00DA310D"/>
    <w:rsid w:val="00DB59CD"/>
    <w:rsid w:val="00DD5E6E"/>
    <w:rsid w:val="00DE292C"/>
    <w:rsid w:val="00E00B3A"/>
    <w:rsid w:val="00E0194D"/>
    <w:rsid w:val="00E029B2"/>
    <w:rsid w:val="00E040CB"/>
    <w:rsid w:val="00E10099"/>
    <w:rsid w:val="00E14B34"/>
    <w:rsid w:val="00E157FA"/>
    <w:rsid w:val="00E15F6E"/>
    <w:rsid w:val="00E200C8"/>
    <w:rsid w:val="00E217DA"/>
    <w:rsid w:val="00E21DC1"/>
    <w:rsid w:val="00E26BF6"/>
    <w:rsid w:val="00E27535"/>
    <w:rsid w:val="00E308C9"/>
    <w:rsid w:val="00E321C2"/>
    <w:rsid w:val="00E34737"/>
    <w:rsid w:val="00E478D4"/>
    <w:rsid w:val="00E5091A"/>
    <w:rsid w:val="00E51410"/>
    <w:rsid w:val="00E5771F"/>
    <w:rsid w:val="00E60FF3"/>
    <w:rsid w:val="00E64824"/>
    <w:rsid w:val="00E67DAC"/>
    <w:rsid w:val="00E70BDA"/>
    <w:rsid w:val="00E7111C"/>
    <w:rsid w:val="00E713E0"/>
    <w:rsid w:val="00E71678"/>
    <w:rsid w:val="00E73807"/>
    <w:rsid w:val="00E73E1A"/>
    <w:rsid w:val="00E76EC7"/>
    <w:rsid w:val="00E8272C"/>
    <w:rsid w:val="00EA03A2"/>
    <w:rsid w:val="00EA0CB0"/>
    <w:rsid w:val="00EA2CFD"/>
    <w:rsid w:val="00EA324F"/>
    <w:rsid w:val="00EA354B"/>
    <w:rsid w:val="00EB2592"/>
    <w:rsid w:val="00EB3B9F"/>
    <w:rsid w:val="00EC2ACD"/>
    <w:rsid w:val="00EC37F3"/>
    <w:rsid w:val="00EC57B0"/>
    <w:rsid w:val="00ED20C7"/>
    <w:rsid w:val="00ED47B3"/>
    <w:rsid w:val="00EE5CD8"/>
    <w:rsid w:val="00EF65E8"/>
    <w:rsid w:val="00F04E95"/>
    <w:rsid w:val="00F11C31"/>
    <w:rsid w:val="00F12C14"/>
    <w:rsid w:val="00F13C62"/>
    <w:rsid w:val="00F154C0"/>
    <w:rsid w:val="00F22192"/>
    <w:rsid w:val="00F231AE"/>
    <w:rsid w:val="00F30821"/>
    <w:rsid w:val="00F32156"/>
    <w:rsid w:val="00F32A05"/>
    <w:rsid w:val="00F333CE"/>
    <w:rsid w:val="00F51FC5"/>
    <w:rsid w:val="00F61C14"/>
    <w:rsid w:val="00F65E83"/>
    <w:rsid w:val="00F84F2F"/>
    <w:rsid w:val="00F910C9"/>
    <w:rsid w:val="00F93673"/>
    <w:rsid w:val="00F95773"/>
    <w:rsid w:val="00FA2FAD"/>
    <w:rsid w:val="00FA6FE4"/>
    <w:rsid w:val="00FB050E"/>
    <w:rsid w:val="00FB432B"/>
    <w:rsid w:val="00FB5604"/>
    <w:rsid w:val="00FB7DF7"/>
    <w:rsid w:val="00FC406F"/>
    <w:rsid w:val="00FC72AB"/>
    <w:rsid w:val="00FD0C83"/>
    <w:rsid w:val="00FD5FF3"/>
    <w:rsid w:val="00FD6433"/>
    <w:rsid w:val="00FD7223"/>
    <w:rsid w:val="00FE4A93"/>
    <w:rsid w:val="00FE54D3"/>
    <w:rsid w:val="00FF70EB"/>
    <w:rsid w:val="00FF7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F172C53-AA46-4806-8495-FAA04D3B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194D"/>
    <w:pPr>
      <w:spacing w:after="160" w:line="259" w:lineRule="auto"/>
    </w:pPr>
    <w:rPr>
      <w:sz w:val="24"/>
      <w:szCs w:val="24"/>
      <w:lang w:val="en-US" w:eastAsia="en-US"/>
    </w:rPr>
  </w:style>
  <w:style w:type="paragraph" w:styleId="Heading1">
    <w:name w:val="heading 1"/>
    <w:basedOn w:val="Normal"/>
    <w:next w:val="Normal"/>
    <w:link w:val="Heading1Char"/>
    <w:uiPriority w:val="99"/>
    <w:qFormat/>
    <w:rsid w:val="00FB7DF7"/>
    <w:pPr>
      <w:keepNext/>
      <w:keepLines/>
      <w:numPr>
        <w:numId w:val="1"/>
      </w:numPr>
      <w:spacing w:before="240" w:after="0"/>
      <w:outlineLvl w:val="0"/>
    </w:pPr>
    <w:rPr>
      <w:rFonts w:ascii="Calibri Light" w:eastAsia="Times New Roman" w:hAnsi="Calibri Light" w:cs="Calibri Light"/>
      <w:color w:val="2E74B5"/>
      <w:sz w:val="32"/>
      <w:szCs w:val="32"/>
    </w:rPr>
  </w:style>
  <w:style w:type="paragraph" w:styleId="Heading2">
    <w:name w:val="heading 2"/>
    <w:basedOn w:val="Normal"/>
    <w:next w:val="Normal"/>
    <w:link w:val="Heading2Char"/>
    <w:uiPriority w:val="99"/>
    <w:qFormat/>
    <w:rsid w:val="00FB7DF7"/>
    <w:pPr>
      <w:keepNext/>
      <w:keepLines/>
      <w:numPr>
        <w:ilvl w:val="1"/>
        <w:numId w:val="1"/>
      </w:numPr>
      <w:spacing w:before="40" w:after="0"/>
      <w:outlineLvl w:val="1"/>
    </w:pPr>
    <w:rPr>
      <w:rFonts w:ascii="Calibri Light" w:eastAsia="Times New Roman" w:hAnsi="Calibri Light" w:cs="Calibri Light"/>
      <w:color w:val="2E74B5"/>
      <w:sz w:val="26"/>
      <w:szCs w:val="26"/>
    </w:rPr>
  </w:style>
  <w:style w:type="paragraph" w:styleId="Heading3">
    <w:name w:val="heading 3"/>
    <w:basedOn w:val="Normal"/>
    <w:next w:val="Normal"/>
    <w:link w:val="Heading3Char"/>
    <w:uiPriority w:val="99"/>
    <w:qFormat/>
    <w:rsid w:val="00FB7DF7"/>
    <w:pPr>
      <w:keepNext/>
      <w:keepLines/>
      <w:numPr>
        <w:ilvl w:val="2"/>
        <w:numId w:val="1"/>
      </w:numPr>
      <w:spacing w:before="40" w:after="0"/>
      <w:outlineLvl w:val="2"/>
    </w:pPr>
    <w:rPr>
      <w:rFonts w:ascii="Calibri Light" w:eastAsia="Times New Roman" w:hAnsi="Calibri Light" w:cs="Calibri Light"/>
      <w:color w:val="1F4D78"/>
    </w:rPr>
  </w:style>
  <w:style w:type="paragraph" w:styleId="Heading4">
    <w:name w:val="heading 4"/>
    <w:basedOn w:val="Normal"/>
    <w:next w:val="Normal"/>
    <w:link w:val="Heading4Char"/>
    <w:uiPriority w:val="99"/>
    <w:qFormat/>
    <w:rsid w:val="00FB7DF7"/>
    <w:pPr>
      <w:keepNext/>
      <w:keepLines/>
      <w:numPr>
        <w:ilvl w:val="3"/>
        <w:numId w:val="1"/>
      </w:numPr>
      <w:spacing w:before="40" w:after="0"/>
      <w:outlineLvl w:val="3"/>
    </w:pPr>
    <w:rPr>
      <w:rFonts w:ascii="Calibri Light" w:eastAsia="Times New Roman" w:hAnsi="Calibri Light" w:cs="Calibri Light"/>
      <w:i/>
      <w:iCs/>
      <w:color w:val="2E74B5"/>
    </w:rPr>
  </w:style>
  <w:style w:type="paragraph" w:styleId="Heading5">
    <w:name w:val="heading 5"/>
    <w:basedOn w:val="Normal"/>
    <w:next w:val="Normal"/>
    <w:link w:val="Heading5Char"/>
    <w:uiPriority w:val="99"/>
    <w:qFormat/>
    <w:rsid w:val="00FB7DF7"/>
    <w:pPr>
      <w:keepNext/>
      <w:keepLines/>
      <w:numPr>
        <w:ilvl w:val="4"/>
        <w:numId w:val="1"/>
      </w:numPr>
      <w:spacing w:before="40" w:after="0"/>
      <w:outlineLvl w:val="4"/>
    </w:pPr>
    <w:rPr>
      <w:rFonts w:ascii="Calibri Light" w:eastAsia="Times New Roman" w:hAnsi="Calibri Light" w:cs="Calibri Light"/>
      <w:color w:val="2E74B5"/>
    </w:rPr>
  </w:style>
  <w:style w:type="paragraph" w:styleId="Heading6">
    <w:name w:val="heading 6"/>
    <w:basedOn w:val="Normal"/>
    <w:next w:val="Normal"/>
    <w:link w:val="Heading6Char"/>
    <w:uiPriority w:val="99"/>
    <w:qFormat/>
    <w:rsid w:val="00FB7DF7"/>
    <w:pPr>
      <w:keepNext/>
      <w:keepLines/>
      <w:numPr>
        <w:ilvl w:val="5"/>
        <w:numId w:val="1"/>
      </w:numPr>
      <w:spacing w:before="40" w:after="0"/>
      <w:outlineLvl w:val="5"/>
    </w:pPr>
    <w:rPr>
      <w:rFonts w:ascii="Calibri Light" w:eastAsia="Times New Roman" w:hAnsi="Calibri Light" w:cs="Calibri Light"/>
      <w:color w:val="1F4D78"/>
    </w:rPr>
  </w:style>
  <w:style w:type="paragraph" w:styleId="Heading7">
    <w:name w:val="heading 7"/>
    <w:basedOn w:val="Normal"/>
    <w:next w:val="Normal"/>
    <w:link w:val="Heading7Char"/>
    <w:uiPriority w:val="99"/>
    <w:qFormat/>
    <w:rsid w:val="00FB7DF7"/>
    <w:pPr>
      <w:keepNext/>
      <w:keepLines/>
      <w:numPr>
        <w:ilvl w:val="6"/>
        <w:numId w:val="1"/>
      </w:numPr>
      <w:spacing w:before="40" w:after="0"/>
      <w:outlineLvl w:val="6"/>
    </w:pPr>
    <w:rPr>
      <w:rFonts w:ascii="Calibri Light" w:eastAsia="Times New Roman" w:hAnsi="Calibri Light" w:cs="Calibri Light"/>
      <w:i/>
      <w:iCs/>
      <w:color w:val="1F4D78"/>
    </w:rPr>
  </w:style>
  <w:style w:type="paragraph" w:styleId="Heading8">
    <w:name w:val="heading 8"/>
    <w:basedOn w:val="Normal"/>
    <w:next w:val="Normal"/>
    <w:link w:val="Heading8Char"/>
    <w:uiPriority w:val="99"/>
    <w:qFormat/>
    <w:rsid w:val="00FB7DF7"/>
    <w:pPr>
      <w:keepNext/>
      <w:keepLines/>
      <w:numPr>
        <w:ilvl w:val="7"/>
        <w:numId w:val="1"/>
      </w:numPr>
      <w:spacing w:before="40" w:after="0"/>
      <w:outlineLvl w:val="7"/>
    </w:pPr>
    <w:rPr>
      <w:rFonts w:ascii="Calibri Light" w:eastAsia="Times New Roman" w:hAnsi="Calibri Light" w:cs="Calibri Light"/>
      <w:color w:val="272727"/>
      <w:sz w:val="21"/>
      <w:szCs w:val="21"/>
    </w:rPr>
  </w:style>
  <w:style w:type="paragraph" w:styleId="Heading9">
    <w:name w:val="heading 9"/>
    <w:basedOn w:val="Normal"/>
    <w:next w:val="Normal"/>
    <w:link w:val="Heading9Char"/>
    <w:uiPriority w:val="99"/>
    <w:qFormat/>
    <w:rsid w:val="00FB7DF7"/>
    <w:pPr>
      <w:keepNext/>
      <w:keepLines/>
      <w:numPr>
        <w:ilvl w:val="8"/>
        <w:numId w:val="1"/>
      </w:numPr>
      <w:spacing w:before="40" w:after="0"/>
      <w:outlineLvl w:val="8"/>
    </w:pPr>
    <w:rPr>
      <w:rFonts w:ascii="Calibri Light" w:eastAsia="Times New Roman" w:hAnsi="Calibri Light" w:cs="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7DF7"/>
    <w:rPr>
      <w:rFonts w:ascii="Calibri Light" w:eastAsia="Times New Roman" w:hAnsi="Calibri Light" w:cs="Calibri Light"/>
      <w:color w:val="2E74B5"/>
      <w:sz w:val="32"/>
      <w:szCs w:val="32"/>
      <w:lang w:val="en-US" w:eastAsia="en-US"/>
    </w:rPr>
  </w:style>
  <w:style w:type="character" w:customStyle="1" w:styleId="Heading2Char">
    <w:name w:val="Heading 2 Char"/>
    <w:basedOn w:val="DefaultParagraphFont"/>
    <w:link w:val="Heading2"/>
    <w:uiPriority w:val="99"/>
    <w:locked/>
    <w:rsid w:val="00FB7DF7"/>
    <w:rPr>
      <w:rFonts w:ascii="Calibri Light" w:eastAsia="Times New Roman" w:hAnsi="Calibri Light" w:cs="Calibri Light"/>
      <w:color w:val="2E74B5"/>
      <w:sz w:val="26"/>
      <w:szCs w:val="26"/>
      <w:lang w:val="en-US" w:eastAsia="en-US"/>
    </w:rPr>
  </w:style>
  <w:style w:type="character" w:customStyle="1" w:styleId="Heading3Char">
    <w:name w:val="Heading 3 Char"/>
    <w:basedOn w:val="DefaultParagraphFont"/>
    <w:link w:val="Heading3"/>
    <w:uiPriority w:val="99"/>
    <w:locked/>
    <w:rsid w:val="00FB7DF7"/>
    <w:rPr>
      <w:rFonts w:ascii="Calibri Light" w:eastAsia="Times New Roman" w:hAnsi="Calibri Light" w:cs="Calibri Light"/>
      <w:color w:val="1F4D78"/>
      <w:sz w:val="24"/>
      <w:szCs w:val="24"/>
      <w:lang w:val="en-US" w:eastAsia="en-US"/>
    </w:rPr>
  </w:style>
  <w:style w:type="character" w:customStyle="1" w:styleId="Heading4Char">
    <w:name w:val="Heading 4 Char"/>
    <w:basedOn w:val="DefaultParagraphFont"/>
    <w:link w:val="Heading4"/>
    <w:uiPriority w:val="99"/>
    <w:locked/>
    <w:rsid w:val="00FB7DF7"/>
    <w:rPr>
      <w:rFonts w:ascii="Calibri Light" w:eastAsia="Times New Roman" w:hAnsi="Calibri Light" w:cs="Calibri Light"/>
      <w:i/>
      <w:iCs/>
      <w:color w:val="2E74B5"/>
      <w:sz w:val="24"/>
      <w:szCs w:val="24"/>
      <w:lang w:val="en-US" w:eastAsia="en-US"/>
    </w:rPr>
  </w:style>
  <w:style w:type="character" w:customStyle="1" w:styleId="Heading5Char">
    <w:name w:val="Heading 5 Char"/>
    <w:basedOn w:val="DefaultParagraphFont"/>
    <w:link w:val="Heading5"/>
    <w:uiPriority w:val="99"/>
    <w:locked/>
    <w:rsid w:val="00FB7DF7"/>
    <w:rPr>
      <w:rFonts w:ascii="Calibri Light" w:eastAsia="Times New Roman" w:hAnsi="Calibri Light" w:cs="Calibri Light"/>
      <w:color w:val="2E74B5"/>
      <w:sz w:val="24"/>
      <w:szCs w:val="24"/>
      <w:lang w:val="en-US" w:eastAsia="en-US"/>
    </w:rPr>
  </w:style>
  <w:style w:type="character" w:customStyle="1" w:styleId="Heading6Char">
    <w:name w:val="Heading 6 Char"/>
    <w:basedOn w:val="DefaultParagraphFont"/>
    <w:link w:val="Heading6"/>
    <w:uiPriority w:val="99"/>
    <w:locked/>
    <w:rsid w:val="00FB7DF7"/>
    <w:rPr>
      <w:rFonts w:ascii="Calibri Light" w:eastAsia="Times New Roman" w:hAnsi="Calibri Light" w:cs="Calibri Light"/>
      <w:color w:val="1F4D78"/>
      <w:sz w:val="24"/>
      <w:szCs w:val="24"/>
      <w:lang w:val="en-US" w:eastAsia="en-US"/>
    </w:rPr>
  </w:style>
  <w:style w:type="character" w:customStyle="1" w:styleId="Heading7Char">
    <w:name w:val="Heading 7 Char"/>
    <w:basedOn w:val="DefaultParagraphFont"/>
    <w:link w:val="Heading7"/>
    <w:uiPriority w:val="99"/>
    <w:locked/>
    <w:rsid w:val="00FB7DF7"/>
    <w:rPr>
      <w:rFonts w:ascii="Calibri Light" w:eastAsia="Times New Roman" w:hAnsi="Calibri Light" w:cs="Calibri Light"/>
      <w:i/>
      <w:iCs/>
      <w:color w:val="1F4D78"/>
      <w:sz w:val="24"/>
      <w:szCs w:val="24"/>
      <w:lang w:val="en-US" w:eastAsia="en-US"/>
    </w:rPr>
  </w:style>
  <w:style w:type="character" w:customStyle="1" w:styleId="Heading8Char">
    <w:name w:val="Heading 8 Char"/>
    <w:basedOn w:val="DefaultParagraphFont"/>
    <w:link w:val="Heading8"/>
    <w:uiPriority w:val="99"/>
    <w:locked/>
    <w:rsid w:val="00FB7DF7"/>
    <w:rPr>
      <w:rFonts w:ascii="Calibri Light" w:eastAsia="Times New Roman" w:hAnsi="Calibri Light" w:cs="Calibri Light"/>
      <w:color w:val="272727"/>
      <w:sz w:val="21"/>
      <w:szCs w:val="21"/>
      <w:lang w:val="en-US" w:eastAsia="en-US"/>
    </w:rPr>
  </w:style>
  <w:style w:type="character" w:customStyle="1" w:styleId="Heading9Char">
    <w:name w:val="Heading 9 Char"/>
    <w:basedOn w:val="DefaultParagraphFont"/>
    <w:link w:val="Heading9"/>
    <w:uiPriority w:val="99"/>
    <w:locked/>
    <w:rsid w:val="00FB7DF7"/>
    <w:rPr>
      <w:rFonts w:ascii="Calibri Light" w:eastAsia="Times New Roman" w:hAnsi="Calibri Light" w:cs="Calibri Light"/>
      <w:i/>
      <w:iCs/>
      <w:color w:val="272727"/>
      <w:sz w:val="21"/>
      <w:szCs w:val="21"/>
      <w:lang w:val="en-US" w:eastAsia="en-US"/>
    </w:rPr>
  </w:style>
  <w:style w:type="table" w:styleId="TableGrid">
    <w:name w:val="Table Grid"/>
    <w:basedOn w:val="TableNormal"/>
    <w:uiPriority w:val="99"/>
    <w:rsid w:val="00C100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7DF7"/>
    <w:pPr>
      <w:ind w:left="720"/>
    </w:pPr>
  </w:style>
  <w:style w:type="character" w:styleId="Hyperlink">
    <w:name w:val="Hyperlink"/>
    <w:basedOn w:val="DefaultParagraphFont"/>
    <w:uiPriority w:val="99"/>
    <w:semiHidden/>
    <w:rsid w:val="008507A2"/>
    <w:rPr>
      <w:color w:val="000000"/>
      <w:u w:val="none"/>
      <w:effect w:val="none"/>
    </w:rPr>
  </w:style>
  <w:style w:type="paragraph" w:customStyle="1" w:styleId="m">
    <w:name w:val="m"/>
    <w:basedOn w:val="Normal"/>
    <w:uiPriority w:val="99"/>
    <w:rsid w:val="008507A2"/>
    <w:pPr>
      <w:spacing w:after="0" w:line="240" w:lineRule="auto"/>
      <w:ind w:firstLine="990"/>
      <w:jc w:val="both"/>
    </w:pPr>
    <w:rPr>
      <w:rFonts w:eastAsia="Times New Roman"/>
      <w:color w:val="000000"/>
    </w:rPr>
  </w:style>
  <w:style w:type="paragraph" w:styleId="Header">
    <w:name w:val="header"/>
    <w:basedOn w:val="Normal"/>
    <w:link w:val="HeaderChar"/>
    <w:uiPriority w:val="99"/>
    <w:rsid w:val="00576BA7"/>
    <w:pPr>
      <w:tabs>
        <w:tab w:val="center" w:pos="4703"/>
        <w:tab w:val="right" w:pos="9406"/>
      </w:tabs>
      <w:spacing w:after="0" w:line="240" w:lineRule="auto"/>
    </w:pPr>
  </w:style>
  <w:style w:type="character" w:customStyle="1" w:styleId="HeaderChar">
    <w:name w:val="Header Char"/>
    <w:basedOn w:val="DefaultParagraphFont"/>
    <w:link w:val="Header"/>
    <w:uiPriority w:val="99"/>
    <w:locked/>
    <w:rsid w:val="00576BA7"/>
  </w:style>
  <w:style w:type="paragraph" w:styleId="Footer">
    <w:name w:val="footer"/>
    <w:basedOn w:val="Normal"/>
    <w:link w:val="FooterChar"/>
    <w:uiPriority w:val="99"/>
    <w:rsid w:val="00576BA7"/>
    <w:pPr>
      <w:tabs>
        <w:tab w:val="center" w:pos="4703"/>
        <w:tab w:val="right" w:pos="9406"/>
      </w:tabs>
      <w:spacing w:after="0" w:line="240" w:lineRule="auto"/>
    </w:pPr>
  </w:style>
  <w:style w:type="character" w:customStyle="1" w:styleId="FooterChar">
    <w:name w:val="Footer Char"/>
    <w:basedOn w:val="DefaultParagraphFont"/>
    <w:link w:val="Footer"/>
    <w:uiPriority w:val="99"/>
    <w:locked/>
    <w:rsid w:val="00576BA7"/>
  </w:style>
  <w:style w:type="paragraph" w:customStyle="1" w:styleId="CharChar">
    <w:name w:val="Char Char Знак Знак"/>
    <w:basedOn w:val="Normal"/>
    <w:uiPriority w:val="99"/>
    <w:rsid w:val="005A6AAA"/>
    <w:pPr>
      <w:tabs>
        <w:tab w:val="left" w:pos="709"/>
      </w:tabs>
      <w:spacing w:after="0" w:line="240" w:lineRule="auto"/>
    </w:pPr>
    <w:rPr>
      <w:rFonts w:ascii="Tahoma" w:eastAsia="Times New Roman" w:hAnsi="Tahoma" w:cs="Tahoma"/>
      <w:lang w:val="pl-PL" w:eastAsia="pl-PL"/>
    </w:rPr>
  </w:style>
  <w:style w:type="paragraph" w:styleId="Subtitle">
    <w:name w:val="Subtitle"/>
    <w:basedOn w:val="Normal"/>
    <w:link w:val="SubtitleChar"/>
    <w:uiPriority w:val="99"/>
    <w:qFormat/>
    <w:rsid w:val="00D6197B"/>
    <w:pPr>
      <w:spacing w:after="0" w:line="240" w:lineRule="auto"/>
      <w:jc w:val="center"/>
    </w:pPr>
    <w:rPr>
      <w:rFonts w:ascii="Arial Narrow" w:eastAsia="Times New Roman" w:hAnsi="Arial Narrow" w:cs="Arial Narrow"/>
      <w:sz w:val="28"/>
      <w:szCs w:val="28"/>
      <w:lang w:val="bg-BG"/>
    </w:rPr>
  </w:style>
  <w:style w:type="character" w:customStyle="1" w:styleId="SubtitleChar">
    <w:name w:val="Subtitle Char"/>
    <w:basedOn w:val="DefaultParagraphFont"/>
    <w:link w:val="Subtitle"/>
    <w:uiPriority w:val="99"/>
    <w:locked/>
    <w:rsid w:val="00D6197B"/>
    <w:rPr>
      <w:rFonts w:ascii="Arial Narrow" w:hAnsi="Arial Narrow" w:cs="Arial Narrow"/>
      <w:sz w:val="20"/>
      <w:szCs w:val="20"/>
      <w:lang w:val="bg-BG"/>
    </w:rPr>
  </w:style>
  <w:style w:type="paragraph" w:styleId="BodyText">
    <w:name w:val="Body Text"/>
    <w:basedOn w:val="Normal"/>
    <w:link w:val="BodyTextChar"/>
    <w:uiPriority w:val="99"/>
    <w:rsid w:val="00D6197B"/>
    <w:pPr>
      <w:overflowPunct w:val="0"/>
      <w:autoSpaceDE w:val="0"/>
      <w:autoSpaceDN w:val="0"/>
      <w:adjustRightInd w:val="0"/>
      <w:spacing w:after="120" w:line="240" w:lineRule="auto"/>
      <w:textAlignment w:val="baseline"/>
    </w:pPr>
    <w:rPr>
      <w:rFonts w:eastAsia="Times New Roman"/>
      <w:sz w:val="20"/>
      <w:szCs w:val="20"/>
    </w:rPr>
  </w:style>
  <w:style w:type="character" w:customStyle="1" w:styleId="BodyTextChar">
    <w:name w:val="Body Text Char"/>
    <w:basedOn w:val="DefaultParagraphFont"/>
    <w:link w:val="BodyText"/>
    <w:uiPriority w:val="99"/>
    <w:locked/>
    <w:rsid w:val="00D6197B"/>
    <w:rPr>
      <w:rFonts w:ascii="Times New Roman" w:hAnsi="Times New Roman" w:cs="Times New Roman"/>
      <w:sz w:val="20"/>
      <w:szCs w:val="20"/>
    </w:rPr>
  </w:style>
  <w:style w:type="paragraph" w:customStyle="1" w:styleId="Title3">
    <w:name w:val="Title 3"/>
    <w:basedOn w:val="Heading3"/>
    <w:uiPriority w:val="99"/>
    <w:rsid w:val="005977A4"/>
    <w:pPr>
      <w:keepLines w:val="0"/>
      <w:numPr>
        <w:ilvl w:val="0"/>
        <w:numId w:val="3"/>
      </w:numPr>
      <w:spacing w:before="240" w:line="240" w:lineRule="auto"/>
      <w:jc w:val="both"/>
    </w:pPr>
    <w:rPr>
      <w:rFonts w:ascii="Times New Roman" w:hAnsi="Times New Roman" w:cs="Times New Roman"/>
      <w:b/>
      <w:bCs/>
      <w:color w:val="auto"/>
      <w:sz w:val="28"/>
      <w:szCs w:val="28"/>
      <w:lang w:val="bg-BG" w:eastAsia="bg-BG"/>
    </w:rPr>
  </w:style>
  <w:style w:type="paragraph" w:customStyle="1" w:styleId="Bulets">
    <w:name w:val="Bulets"/>
    <w:basedOn w:val="Normal"/>
    <w:uiPriority w:val="99"/>
    <w:rsid w:val="005977A4"/>
    <w:pPr>
      <w:numPr>
        <w:numId w:val="4"/>
      </w:numPr>
      <w:spacing w:before="120" w:after="0" w:line="240" w:lineRule="auto"/>
      <w:jc w:val="both"/>
    </w:pPr>
    <w:rPr>
      <w:rFonts w:ascii="Arial" w:eastAsia="Times New Roman" w:hAnsi="Arial" w:cs="Arial"/>
      <w:lang w:val="bg-BG" w:eastAsia="bg-BG"/>
    </w:rPr>
  </w:style>
  <w:style w:type="paragraph" w:styleId="NoSpacing">
    <w:name w:val="No Spacing"/>
    <w:uiPriority w:val="99"/>
    <w:qFormat/>
    <w:rsid w:val="00124162"/>
    <w:rPr>
      <w:sz w:val="24"/>
      <w:szCs w:val="24"/>
      <w:lang w:val="en-US" w:eastAsia="en-US"/>
    </w:rPr>
  </w:style>
  <w:style w:type="paragraph" w:styleId="BalloonText">
    <w:name w:val="Balloon Text"/>
    <w:basedOn w:val="Normal"/>
    <w:link w:val="BalloonTextChar"/>
    <w:uiPriority w:val="99"/>
    <w:semiHidden/>
    <w:rsid w:val="00F65E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65E83"/>
    <w:rPr>
      <w:rFonts w:ascii="Segoe UI" w:hAnsi="Segoe UI" w:cs="Segoe UI"/>
      <w:sz w:val="18"/>
      <w:szCs w:val="18"/>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Знак Знак Знак Знак Знак Знак Знак Знак Знак"/>
    <w:basedOn w:val="Normal"/>
    <w:uiPriority w:val="99"/>
    <w:rsid w:val="001F3A20"/>
    <w:pPr>
      <w:tabs>
        <w:tab w:val="left" w:pos="709"/>
      </w:tabs>
      <w:spacing w:after="0" w:line="240" w:lineRule="auto"/>
    </w:pPr>
    <w:rPr>
      <w:rFonts w:ascii="Tahoma" w:eastAsia="Times New Roman" w:hAnsi="Tahoma" w:cs="Tahoma"/>
      <w:lang w:val="pl-PL" w:eastAsia="pl-PL"/>
    </w:rPr>
  </w:style>
  <w:style w:type="numbering" w:customStyle="1" w:styleId="Style1">
    <w:name w:val="Style1"/>
    <w:rsid w:val="00F472A7"/>
    <w:pPr>
      <w:numPr>
        <w:numId w:val="2"/>
      </w:numPr>
    </w:pPr>
  </w:style>
  <w:style w:type="numbering" w:customStyle="1" w:styleId="Style2">
    <w:name w:val="Style2"/>
    <w:rsid w:val="00F472A7"/>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231109">
      <w:bodyDiv w:val="1"/>
      <w:marLeft w:val="0"/>
      <w:marRight w:val="0"/>
      <w:marTop w:val="0"/>
      <w:marBottom w:val="0"/>
      <w:divBdr>
        <w:top w:val="none" w:sz="0" w:space="0" w:color="auto"/>
        <w:left w:val="none" w:sz="0" w:space="0" w:color="auto"/>
        <w:bottom w:val="none" w:sz="0" w:space="0" w:color="auto"/>
        <w:right w:val="none" w:sz="0" w:space="0" w:color="auto"/>
      </w:divBdr>
    </w:div>
    <w:div w:id="266668098">
      <w:bodyDiv w:val="1"/>
      <w:marLeft w:val="0"/>
      <w:marRight w:val="0"/>
      <w:marTop w:val="0"/>
      <w:marBottom w:val="0"/>
      <w:divBdr>
        <w:top w:val="none" w:sz="0" w:space="0" w:color="auto"/>
        <w:left w:val="none" w:sz="0" w:space="0" w:color="auto"/>
        <w:bottom w:val="none" w:sz="0" w:space="0" w:color="auto"/>
        <w:right w:val="none" w:sz="0" w:space="0" w:color="auto"/>
      </w:divBdr>
    </w:div>
    <w:div w:id="473571542">
      <w:bodyDiv w:val="1"/>
      <w:marLeft w:val="0"/>
      <w:marRight w:val="0"/>
      <w:marTop w:val="0"/>
      <w:marBottom w:val="0"/>
      <w:divBdr>
        <w:top w:val="none" w:sz="0" w:space="0" w:color="auto"/>
        <w:left w:val="none" w:sz="0" w:space="0" w:color="auto"/>
        <w:bottom w:val="none" w:sz="0" w:space="0" w:color="auto"/>
        <w:right w:val="none" w:sz="0" w:space="0" w:color="auto"/>
      </w:divBdr>
    </w:div>
    <w:div w:id="735929768">
      <w:bodyDiv w:val="1"/>
      <w:marLeft w:val="0"/>
      <w:marRight w:val="0"/>
      <w:marTop w:val="0"/>
      <w:marBottom w:val="0"/>
      <w:divBdr>
        <w:top w:val="none" w:sz="0" w:space="0" w:color="auto"/>
        <w:left w:val="none" w:sz="0" w:space="0" w:color="auto"/>
        <w:bottom w:val="none" w:sz="0" w:space="0" w:color="auto"/>
        <w:right w:val="none" w:sz="0" w:space="0" w:color="auto"/>
      </w:divBdr>
    </w:div>
    <w:div w:id="922646648">
      <w:marLeft w:val="0"/>
      <w:marRight w:val="0"/>
      <w:marTop w:val="0"/>
      <w:marBottom w:val="0"/>
      <w:divBdr>
        <w:top w:val="none" w:sz="0" w:space="0" w:color="auto"/>
        <w:left w:val="none" w:sz="0" w:space="0" w:color="auto"/>
        <w:bottom w:val="none" w:sz="0" w:space="0" w:color="auto"/>
        <w:right w:val="none" w:sz="0" w:space="0" w:color="auto"/>
      </w:divBdr>
      <w:divsChild>
        <w:div w:id="922646650">
          <w:marLeft w:val="0"/>
          <w:marRight w:val="0"/>
          <w:marTop w:val="150"/>
          <w:marBottom w:val="0"/>
          <w:divBdr>
            <w:top w:val="single" w:sz="6" w:space="0" w:color="FFFFFF"/>
            <w:left w:val="single" w:sz="6" w:space="0" w:color="FFFFFF"/>
            <w:bottom w:val="single" w:sz="6" w:space="0" w:color="FFFFFF"/>
            <w:right w:val="single" w:sz="6" w:space="0" w:color="FFFFFF"/>
          </w:divBdr>
        </w:div>
        <w:div w:id="922646662">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51">
              <w:marLeft w:val="0"/>
              <w:marRight w:val="60"/>
              <w:marTop w:val="45"/>
              <w:marBottom w:val="0"/>
              <w:divBdr>
                <w:top w:val="none" w:sz="0" w:space="0" w:color="auto"/>
                <w:left w:val="none" w:sz="0" w:space="0" w:color="auto"/>
                <w:bottom w:val="none" w:sz="0" w:space="0" w:color="auto"/>
                <w:right w:val="none" w:sz="0" w:space="0" w:color="auto"/>
              </w:divBdr>
            </w:div>
            <w:div w:id="922646661">
              <w:marLeft w:val="0"/>
              <w:marRight w:val="60"/>
              <w:marTop w:val="45"/>
              <w:marBottom w:val="0"/>
              <w:divBdr>
                <w:top w:val="none" w:sz="0" w:space="0" w:color="auto"/>
                <w:left w:val="none" w:sz="0" w:space="0" w:color="auto"/>
                <w:bottom w:val="none" w:sz="0" w:space="0" w:color="auto"/>
                <w:right w:val="none" w:sz="0" w:space="0" w:color="auto"/>
              </w:divBdr>
            </w:div>
            <w:div w:id="922646668">
              <w:marLeft w:val="0"/>
              <w:marRight w:val="60"/>
              <w:marTop w:val="45"/>
              <w:marBottom w:val="0"/>
              <w:divBdr>
                <w:top w:val="none" w:sz="0" w:space="0" w:color="auto"/>
                <w:left w:val="none" w:sz="0" w:space="0" w:color="auto"/>
                <w:bottom w:val="none" w:sz="0" w:space="0" w:color="auto"/>
                <w:right w:val="none" w:sz="0" w:space="0" w:color="auto"/>
              </w:divBdr>
            </w:div>
            <w:div w:id="922646670">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922646652">
      <w:marLeft w:val="0"/>
      <w:marRight w:val="0"/>
      <w:marTop w:val="0"/>
      <w:marBottom w:val="0"/>
      <w:divBdr>
        <w:top w:val="none" w:sz="0" w:space="0" w:color="auto"/>
        <w:left w:val="none" w:sz="0" w:space="0" w:color="auto"/>
        <w:bottom w:val="none" w:sz="0" w:space="0" w:color="auto"/>
        <w:right w:val="none" w:sz="0" w:space="0" w:color="auto"/>
      </w:divBdr>
      <w:divsChild>
        <w:div w:id="922646655">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47">
              <w:marLeft w:val="0"/>
              <w:marRight w:val="60"/>
              <w:marTop w:val="45"/>
              <w:marBottom w:val="0"/>
              <w:divBdr>
                <w:top w:val="none" w:sz="0" w:space="0" w:color="auto"/>
                <w:left w:val="none" w:sz="0" w:space="0" w:color="auto"/>
                <w:bottom w:val="none" w:sz="0" w:space="0" w:color="auto"/>
                <w:right w:val="none" w:sz="0" w:space="0" w:color="auto"/>
              </w:divBdr>
            </w:div>
            <w:div w:id="922646649">
              <w:marLeft w:val="0"/>
              <w:marRight w:val="60"/>
              <w:marTop w:val="45"/>
              <w:marBottom w:val="0"/>
              <w:divBdr>
                <w:top w:val="none" w:sz="0" w:space="0" w:color="auto"/>
                <w:left w:val="none" w:sz="0" w:space="0" w:color="auto"/>
                <w:bottom w:val="none" w:sz="0" w:space="0" w:color="auto"/>
                <w:right w:val="none" w:sz="0" w:space="0" w:color="auto"/>
              </w:divBdr>
            </w:div>
            <w:div w:id="922646657">
              <w:marLeft w:val="0"/>
              <w:marRight w:val="60"/>
              <w:marTop w:val="45"/>
              <w:marBottom w:val="0"/>
              <w:divBdr>
                <w:top w:val="none" w:sz="0" w:space="0" w:color="auto"/>
                <w:left w:val="none" w:sz="0" w:space="0" w:color="auto"/>
                <w:bottom w:val="none" w:sz="0" w:space="0" w:color="auto"/>
                <w:right w:val="none" w:sz="0" w:space="0" w:color="auto"/>
              </w:divBdr>
            </w:div>
            <w:div w:id="922646659">
              <w:marLeft w:val="0"/>
              <w:marRight w:val="60"/>
              <w:marTop w:val="45"/>
              <w:marBottom w:val="0"/>
              <w:divBdr>
                <w:top w:val="none" w:sz="0" w:space="0" w:color="auto"/>
                <w:left w:val="none" w:sz="0" w:space="0" w:color="auto"/>
                <w:bottom w:val="none" w:sz="0" w:space="0" w:color="auto"/>
                <w:right w:val="none" w:sz="0" w:space="0" w:color="auto"/>
              </w:divBdr>
            </w:div>
          </w:divsChild>
        </w:div>
        <w:div w:id="92264666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53">
      <w:marLeft w:val="0"/>
      <w:marRight w:val="0"/>
      <w:marTop w:val="0"/>
      <w:marBottom w:val="0"/>
      <w:divBdr>
        <w:top w:val="none" w:sz="0" w:space="0" w:color="auto"/>
        <w:left w:val="none" w:sz="0" w:space="0" w:color="auto"/>
        <w:bottom w:val="none" w:sz="0" w:space="0" w:color="auto"/>
        <w:right w:val="none" w:sz="0" w:space="0" w:color="auto"/>
      </w:divBdr>
    </w:div>
    <w:div w:id="922646660">
      <w:marLeft w:val="0"/>
      <w:marRight w:val="0"/>
      <w:marTop w:val="0"/>
      <w:marBottom w:val="0"/>
      <w:divBdr>
        <w:top w:val="none" w:sz="0" w:space="0" w:color="auto"/>
        <w:left w:val="none" w:sz="0" w:space="0" w:color="auto"/>
        <w:bottom w:val="none" w:sz="0" w:space="0" w:color="auto"/>
        <w:right w:val="none" w:sz="0" w:space="0" w:color="auto"/>
      </w:divBdr>
      <w:divsChild>
        <w:div w:id="922646654">
          <w:marLeft w:val="0"/>
          <w:marRight w:val="0"/>
          <w:marTop w:val="150"/>
          <w:marBottom w:val="0"/>
          <w:divBdr>
            <w:top w:val="single" w:sz="6" w:space="0" w:color="FFFFFF"/>
            <w:left w:val="single" w:sz="6" w:space="0" w:color="FFFFFF"/>
            <w:bottom w:val="single" w:sz="6" w:space="0" w:color="FFFFFF"/>
            <w:right w:val="single" w:sz="6" w:space="0" w:color="FFFFFF"/>
          </w:divBdr>
          <w:divsChild>
            <w:div w:id="922646656">
              <w:marLeft w:val="0"/>
              <w:marRight w:val="60"/>
              <w:marTop w:val="45"/>
              <w:marBottom w:val="0"/>
              <w:divBdr>
                <w:top w:val="none" w:sz="0" w:space="0" w:color="auto"/>
                <w:left w:val="none" w:sz="0" w:space="0" w:color="auto"/>
                <w:bottom w:val="none" w:sz="0" w:space="0" w:color="auto"/>
                <w:right w:val="none" w:sz="0" w:space="0" w:color="auto"/>
              </w:divBdr>
            </w:div>
            <w:div w:id="922646658">
              <w:marLeft w:val="0"/>
              <w:marRight w:val="60"/>
              <w:marTop w:val="45"/>
              <w:marBottom w:val="0"/>
              <w:divBdr>
                <w:top w:val="none" w:sz="0" w:space="0" w:color="auto"/>
                <w:left w:val="none" w:sz="0" w:space="0" w:color="auto"/>
                <w:bottom w:val="none" w:sz="0" w:space="0" w:color="auto"/>
                <w:right w:val="none" w:sz="0" w:space="0" w:color="auto"/>
              </w:divBdr>
            </w:div>
            <w:div w:id="922646663">
              <w:marLeft w:val="0"/>
              <w:marRight w:val="60"/>
              <w:marTop w:val="45"/>
              <w:marBottom w:val="0"/>
              <w:divBdr>
                <w:top w:val="none" w:sz="0" w:space="0" w:color="auto"/>
                <w:left w:val="none" w:sz="0" w:space="0" w:color="auto"/>
                <w:bottom w:val="none" w:sz="0" w:space="0" w:color="auto"/>
                <w:right w:val="none" w:sz="0" w:space="0" w:color="auto"/>
              </w:divBdr>
            </w:div>
            <w:div w:id="922646667">
              <w:marLeft w:val="0"/>
              <w:marRight w:val="60"/>
              <w:marTop w:val="45"/>
              <w:marBottom w:val="0"/>
              <w:divBdr>
                <w:top w:val="none" w:sz="0" w:space="0" w:color="auto"/>
                <w:left w:val="none" w:sz="0" w:space="0" w:color="auto"/>
                <w:bottom w:val="none" w:sz="0" w:space="0" w:color="auto"/>
                <w:right w:val="none" w:sz="0" w:space="0" w:color="auto"/>
              </w:divBdr>
            </w:div>
          </w:divsChild>
        </w:div>
        <w:div w:id="922646666">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65">
      <w:marLeft w:val="0"/>
      <w:marRight w:val="0"/>
      <w:marTop w:val="0"/>
      <w:marBottom w:val="0"/>
      <w:divBdr>
        <w:top w:val="none" w:sz="0" w:space="0" w:color="auto"/>
        <w:left w:val="none" w:sz="0" w:space="0" w:color="auto"/>
        <w:bottom w:val="none" w:sz="0" w:space="0" w:color="auto"/>
        <w:right w:val="none" w:sz="0" w:space="0" w:color="auto"/>
      </w:divBdr>
      <w:divsChild>
        <w:div w:id="92264666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22646671">
      <w:marLeft w:val="0"/>
      <w:marRight w:val="0"/>
      <w:marTop w:val="0"/>
      <w:marBottom w:val="0"/>
      <w:divBdr>
        <w:top w:val="none" w:sz="0" w:space="0" w:color="auto"/>
        <w:left w:val="none" w:sz="0" w:space="0" w:color="auto"/>
        <w:bottom w:val="none" w:sz="0" w:space="0" w:color="auto"/>
        <w:right w:val="none" w:sz="0" w:space="0" w:color="auto"/>
      </w:divBdr>
    </w:div>
    <w:div w:id="1085616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C8B8-116B-4518-884D-1E8963762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4684</Words>
  <Characters>26705</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 Декова</dc:creator>
  <cp:lastModifiedBy>UserSX</cp:lastModifiedBy>
  <cp:revision>19</cp:revision>
  <cp:lastPrinted>2018-12-04T12:27:00Z</cp:lastPrinted>
  <dcterms:created xsi:type="dcterms:W3CDTF">2018-12-01T17:22:00Z</dcterms:created>
  <dcterms:modified xsi:type="dcterms:W3CDTF">2018-12-13T11:01:00Z</dcterms:modified>
</cp:coreProperties>
</file>